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"Медицинское свидетельство о смерти"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19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СЭМД "Медицинское свидетельство о смерти". Интеграция с РЭМД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 "Медицинское свидетельство о смерти"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"Медицинское свидетельство о смерти" в РЭМД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СЭМД "Документ, подтверждающий содержание медицинского свидетельства о смерти в форме электронного документа". Интеграция с РЭМД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 "Документ, подтверждающий содержание медицинского свидетельства о смерти в форме электронного документа"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"Документ, подтверждающий содержание медицинского свидетельства о смерти в форме электронного документа" в РЭМД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rPr>
          <w:color w:val="172B4D"/>
        </w:rPr>
        <w:t>Настоящий документ представляет собой руководство пользователя </w:t>
      </w:r>
      <w:r>
        <w:rPr>
          <w:color w:val="172B4D"/>
        </w:rPr>
        <w:t>компонента "Интеграция с РЭМД. СЭМД "Медицинское свидетельство о смерти"" (далее – Компонент).</w:t>
      </w:r>
    </w:p>
    <w:p>
      <w:pPr>
        <w:pStyle w:val="Heading1"/>
        <w:ind w:left="851"/>
      </w:pPr>
      <w:bookmarkStart w:id="6" w:name="scroll-bookmark-4"/>
      <w:bookmarkStart w:id="7" w:name="_Toc256000002"/>
      <w:r>
        <w:t>СЭМД "Медицинское свидетельство о смерти". Интеграция с РЭМД</w:t>
      </w:r>
      <w:bookmarkEnd w:id="7"/>
      <w:bookmarkEnd w:id="6"/>
    </w:p>
    <w:p>
      <w:r>
        <w:t>CDA документ "Медицинское свидетельство о смерти" предназначен для обмена данными о случае смерти взрослого или ребёнка между медицинскими учреждениями и реестром электронных медицинских документов (РЭМД). Документ формируется в случае оформления медицинского свидетельства в электронном формате.</w:t>
      </w:r>
    </w:p>
    <w:p>
      <w:pPr>
        <w:pStyle w:val="Heading2"/>
        <w:ind w:left="851"/>
      </w:pPr>
      <w:bookmarkStart w:id="8" w:name="scroll-bookmark-5"/>
      <w:bookmarkStart w:id="9" w:name="_Toc256000003"/>
      <w:r>
        <w:t>Формирование СЭМД "Медицинское свидетельство о смерти"</w:t>
      </w:r>
      <w:bookmarkEnd w:id="9"/>
      <w:bookmarkEnd w:id="8"/>
    </w:p>
    <w:p>
      <w:r>
        <w:t>Чтобы сформировать СЭМД "Медицинское свидетельство о смерти", выполните следующие действия:</w:t>
      </w:r>
    </w:p>
    <w:p>
      <w:pPr>
        <w:pStyle w:val="ScrollListBullet"/>
        <w:numPr>
          <w:ilvl w:val="0"/>
          <w:numId w:val="29"/>
        </w:numPr>
        <w:ind w:left="1780"/>
      </w:pPr>
      <w:r>
        <w:t>выберите пункт главного меню "Учет" → "Учет медицинских свидетельств" → "Журнал выданных свидетельств". Отобразится журнал выданных медицинских свидетельств;</w:t>
      </w:r>
    </w:p>
    <w:p>
      <w:pPr>
        <w:keepNext/>
        <w:spacing w:beforeAutospacing="1"/>
        <w:jc w:val="center"/>
      </w:pPr>
      <w:r>
        <w:drawing>
          <wp:inline>
            <wp:extent cx="6295390" cy="1974693"/>
            <wp:docPr id="100003" name="" descr="Журнал выданных медицинских свидетель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546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7469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Журнал выданных медицинских свидетельств</w:t>
      </w:r>
    </w:p>
    <w:p/>
    <w:p>
      <w:pPr>
        <w:pStyle w:val="ScrollListBullet"/>
        <w:numPr>
          <w:ilvl w:val="0"/>
          <w:numId w:val="30"/>
        </w:numPr>
        <w:ind w:left="1780"/>
      </w:pPr>
      <w:r>
        <w:t>найдите в журнале выданное медицинское свидетельство в формате "Электронное", на основании которого требуется сформировать СЭМД. Для поиска свидетельства воспользуйтесь панелью поиска в верхней части формы;</w:t>
      </w:r>
    </w:p>
    <w:p>
      <w:pPr>
        <w:pStyle w:val="ScrollListBullet"/>
        <w:numPr>
          <w:ilvl w:val="0"/>
          <w:numId w:val="30"/>
        </w:numPr>
        <w:ind w:left="1780"/>
      </w:pPr>
      <w:r>
        <w:t>нажмите на номер найденного медицинского свидетельства. Откроется окно медицинского свидетельства о смерти;</w:t>
      </w:r>
    </w:p>
    <w:p>
      <w:pPr>
        <w:keepNext/>
        <w:spacing w:beforeAutospacing="1"/>
        <w:jc w:val="center"/>
      </w:pPr>
      <w:r>
        <w:drawing>
          <wp:inline>
            <wp:extent cx="6295390" cy="3983057"/>
            <wp:docPr id="100004" name="" descr="Окно медицинского свидетельства о смер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307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98305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медицинского свидетельства о смерти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нажмите на кнопку "Подписать". Откроется окно "Документы", в котором отображаются все сформированные электронные медицинские документы по выбранному медицинскому свидетельству;</w:t>
      </w:r>
    </w:p>
    <w:p>
      <w:pPr>
        <w:keepNext/>
        <w:spacing w:beforeAutospacing="1"/>
        <w:jc w:val="center"/>
      </w:pPr>
      <w:r>
        <w:drawing>
          <wp:inline>
            <wp:extent cx="5429250" cy="2124075"/>
            <wp:docPr id="100005" name="" descr="Окно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03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1240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электронных медицинских документов</w:t>
      </w:r>
    </w:p>
    <w:p/>
    <w:p>
      <w:pPr>
        <w:pStyle w:val="ScrollListBullet"/>
        <w:numPr>
          <w:ilvl w:val="0"/>
          <w:numId w:val="32"/>
        </w:numPr>
        <w:ind w:left="1780"/>
      </w:pPr>
      <w:r>
        <w:t>нажмите на кнопку "Сформировать и подписать документы (СЭМД)". Откроется окно "Подписываемые документы" для подписания формируемого электронного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4469961"/>
            <wp:docPr id="100006" name="" descr="Окно медицинского свидетельства о смер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6835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46996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4</w:t>
      </w:r>
      <w:r>
        <w:fldChar w:fldCharType="end"/>
      </w:r>
      <w:r>
        <w:t xml:space="preserve"> Окно медицинского свидетельства о смерти</w:t>
      </w:r>
    </w:p>
    <w:p/>
    <w:p>
      <w:pPr>
        <w:pStyle w:val="ScrollListBullet"/>
        <w:numPr>
          <w:ilvl w:val="0"/>
          <w:numId w:val="33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p>
      <w:pPr>
        <w:pStyle w:val="ScrollListBullet"/>
        <w:numPr>
          <w:ilvl w:val="0"/>
          <w:numId w:val="33"/>
        </w:numPr>
        <w:ind w:left="1780"/>
      </w:pPr>
      <w:r>
        <w:t>укажите других участников подписания документа:</w:t>
      </w:r>
    </w:p>
    <w:p>
      <w:pPr>
        <w:pStyle w:val="ScrollListBullet2"/>
        <w:numPr>
          <w:ilvl w:val="0"/>
          <w:numId w:val="34"/>
        </w:numPr>
        <w:ind w:left="2245"/>
      </w:pPr>
      <w:r>
        <w:t>главный врач – указывается сотрудник МО, ответственный за подписание документов в качестве главного врача МО;</w:t>
      </w:r>
    </w:p>
    <w:p>
      <w:pPr>
        <w:pStyle w:val="ScrollListBullet2"/>
        <w:numPr>
          <w:ilvl w:val="0"/>
          <w:numId w:val="34"/>
        </w:numPr>
        <w:ind w:left="2245"/>
      </w:pPr>
      <w:r>
        <w:t>ЭП МО – указывается сотрудник МО, ответственный за подписание документов ЭП МО. 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случае если настроено автоматическое подписание документов ЭП МО, то поле для указания участника подписания "ЭП МО" в окне подписания документа не отображается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нажмите на кнопку "Подписать". Произойдет формирование СЭМД "Медицинское свидетельство о смерти" и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 документ в РЭМД,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Отправка СЭМД "Медицинское свидетельство о смерти" в РЭМД</w:t>
      </w:r>
      <w:bookmarkEnd w:id="11"/>
      <w:bookmarkEnd w:id="10"/>
    </w:p>
    <w:p w:rsidRPr="00E16162">
      <w:r w:rsidRPr="00E16162">
        <w:t>После того как документ </w:t>
      </w:r>
      <w:r w:rsidRPr="00E16162">
        <w:t>"Медицинское свидетельство о смерти" </w:t>
      </w:r>
      <w:r w:rsidRPr="00E16162">
        <w:t>будет подписан всеми участниками подписания, его можно отправить в РЭМД.</w:t>
      </w:r>
    </w:p>
    <w:p w:rsidRPr="00E16162">
      <w:r w:rsidRPr="00E16162">
        <w:t>Чтобы отправить СЭМД "</w:t>
      </w:r>
      <w:r w:rsidRPr="00E16162">
        <w:t>Медицинское свидетельство о смерти" </w:t>
      </w:r>
      <w:r w:rsidRPr="00E16162">
        <w:t>в РЭМД, выполните следующие действия:</w:t>
      </w:r>
    </w:p>
    <w:p w:rsidRPr="00E16162">
      <w:pPr>
        <w:pStyle w:val="ScrollListBullet"/>
        <w:numPr>
          <w:ilvl w:val="0"/>
          <w:numId w:val="36"/>
        </w:numPr>
        <w:ind w:left="1780"/>
      </w:pPr>
      <w:r w:rsidRPr="00E16162">
        <w:t>выберите пункт главного меню "Учет" → "Учет медицинских свидетельств" → "Журнал выданных свидетельств". Отобразится журнал выданных медицинских свидетельств;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1974693"/>
            <wp:docPr id="100007" name="" descr="Журнал выданных медицинских свидетель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5475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7469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Журнал выданных медицинских свидетельств</w:t>
      </w:r>
    </w:p>
    <w:p w:rsidRPr="00E16162"/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найдите в журнале выданное медицинское свидетельство в формате "Электронное", которое требуется отправить в РЭМД. Для поиска свидетельства воспользуйтесь панелью поиска в верхней части формы;</w:t>
      </w:r>
    </w:p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нажмите на номер найденного медицинского свидетельства. Откроется окно медицинского свидетельства о смерти;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983057"/>
            <wp:docPr id="100008" name="" descr="Окно медицинского свидетельства о смер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2779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98305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Окно медицинского свидетельства о смерти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нажмите на кнопку "Подписать". Откроется окно "Документы", в котором отображаются все сформированные электронные медицинские документы по выбранному медицинскому свидетельству;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084265"/>
            <wp:docPr id="100009" name="" descr="Окно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548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0842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выберите сформированный и подписанный всеми участниками документ </w:t>
      </w:r>
      <w:r w:rsidRPr="00E16162">
        <w:t>"Медицинское свидетельство о смерти"</w:t>
      </w:r>
      <w:r w:rsidRPr="00E16162">
        <w:t>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Если документ подписан не всеми участниками подписания, то при попытке отправить этот документ в РЭМД будет выдано соответствующее предупреждающее сообщение и отправка документа не произойдет.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воспользуйтесь пунктом контекстного меню "Зарегистрировать в РЭМД". В столбце "Статус документа" отобразится значение "Отправлен на регистрацию".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После того как РЭМД обработает полученный документ и пришлет ответ, соответствующая информация отобразится в столбце "Статус документа".</w:t>
            </w:r>
          </w:p>
        </w:tc>
      </w:tr>
    </w:tbl>
    <w:p w:rsidRPr="00E16162"/>
    <w:p w:rsidRPr="00E16162">
      <w:pPr>
        <w:pStyle w:val="Caption"/>
        <w:keepNext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Значения столбца "Статус документа"</w:t>
      </w:r>
    </w:p>
    <w:tbl>
      <w:tblPr>
        <w:tblStyle w:val="ScrollTableNormal"/>
        <w:tblW w:w="5000" w:type="pct"/>
        <w:tblLook w:val="0020"/>
      </w:tblPr>
      <w:tblGrid>
        <w:gridCol w:w="2136"/>
        <w:gridCol w:w="775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12" w:name="scroll-bookmark-7"/>
            <w:r w:rsidRPr="00E16162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</w:rPr>
              <w:t>Значение</w:t>
            </w:r>
            <w:bookmarkEnd w:id="12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пока не пришел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ответ, содержащий информацию об ошибках, найденных в процессе проверки СЭМД. Выявленные ошибки отображаются в столбце "Статус передачи"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 об успешной регистрации СЭМД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[пусто]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не отправлен в РЭМД</w:t>
            </w:r>
          </w:p>
        </w:tc>
      </w:tr>
    </w:tbl>
    <w:p w:rsidRPr="00E16162">
      <w:pPr>
        <w:pStyle w:val="Heading1"/>
        <w:ind w:left="851"/>
      </w:pPr>
      <w:bookmarkStart w:id="13" w:name="scroll-bookmark-8"/>
      <w:bookmarkStart w:id="14" w:name="_Toc256000005"/>
      <w:r w:rsidRPr="00E16162">
        <w:t>СЭМД "Документ, подтверждающий содержание медицинского свидетельства о смерти в форме электронного документа". Интеграция с РЭМД</w:t>
      </w:r>
      <w:bookmarkEnd w:id="14"/>
      <w:bookmarkEnd w:id="13"/>
    </w:p>
    <w:p w:rsidRPr="00E16162">
      <w:r w:rsidRPr="00E16162">
        <w:t>CDA документ "Документ, подтверждающий содержание медицинского свидетельства о смерти в форме электронного документа" предназначен для обмена данными о случае смерти взрослого или ребёнка между медицинскими учреждениями и реестром электронных медицинских документов (РЭМД). Документ формируется в случае оформления медицинского свидетельства о смерти в бумажном формате.</w:t>
      </w:r>
    </w:p>
    <w:p w:rsidRPr="00E16162">
      <w:pPr>
        <w:pStyle w:val="Heading2"/>
        <w:ind w:left="851"/>
      </w:pPr>
      <w:bookmarkStart w:id="15" w:name="scroll-bookmark-9"/>
      <w:bookmarkStart w:id="16" w:name="_Toc256000006"/>
      <w:r w:rsidRPr="00E16162">
        <w:t>Формирование СЭМД "Документ, подтверждающий содержание медицинского свидетельства о смерти в форме электронного документа"</w:t>
      </w:r>
      <w:bookmarkEnd w:id="16"/>
      <w:bookmarkEnd w:id="15"/>
    </w:p>
    <w:p w:rsidRPr="00E16162">
      <w:r w:rsidRPr="00E16162">
        <w:t>Чтобы сформировать СЭМД "Документ, подтверждающий содержание медицинского свидетельства о смерти в форме электронного документа", выполните следующие действия: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пункт главного меню "Учет" → "Учет медицинских свидетельств" → "Журнал выданных свидетельств". Отобразится журнал выданных медицинских свидетельств;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1974693"/>
            <wp:docPr id="100010" name="" descr="Журнал выданных медицинских свидетель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549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7469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Журнал выданных медицинских свидетельств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найдите в журнале выданное медицинское свидетельство в формате "Бумажное", на основании которого требуется сформировать СЭМД. Для поиска свидетельства воспользуйтесь панелью поиска в верхней части формы;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нажмите на номер найденного медицинского свидетельства. Откроется окно медицинского свидетельства о смерти;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124566"/>
            <wp:docPr id="100011" name="" descr="Окно медицинского свидетельства о смер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424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12456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медицинского свидетельства о смерти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нажмите на кнопку "Подписать". Откроется окно "Документы", в котором отображаются все сформированные электронные медицинские документы по выбранному медицинскому свидетельству;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438775" cy="2124075"/>
            <wp:docPr id="100012" name="" descr="Окно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913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1240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Окно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нажмите на кнопку "Сформировать и подписать документы (СЭМД)". Откроется окно "Подписываемые документы" для подписания сформированного электронного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91250" cy="4701069"/>
            <wp:docPr id="100013" name="" descr="Окно подписания сформированного электронн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417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70106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Окно подписания сформированного электронного документа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укажите сертификат ЭП автора документа, выбрав его в выпадающем списке "Выберите сертификат";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главный врач – указывается сотрудник МО, ответственный за подписание документов в качестве главного врача МО;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ЭП МО – указывается сотрудник МО, ответственный за подписание документов ЭП МО. 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случае если настроено автоматическое подписание документов ЭП МО, то поле для указания участника подписания "ЭП МО" в окне подписания документа не отображается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нажмите на кнопку "Подписать". Произойдет формирование СЭМД "Документ, подтверждающий содержание медицинского свидетельства о смерти в форме электронного документа" и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 документ в РЭМД,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2"/>
        <w:ind w:left="851"/>
      </w:pPr>
      <w:bookmarkStart w:id="17" w:name="scroll-bookmark-10"/>
      <w:bookmarkStart w:id="18" w:name="_Toc256000007"/>
      <w:r w:rsidRPr="00E16162">
        <w:t>Отправка СЭМД "Документ, подтверждающий содержание медицинского свидетельства о смерти в форме электронного документа" в РЭМД</w:t>
      </w:r>
      <w:bookmarkEnd w:id="18"/>
      <w:bookmarkEnd w:id="17"/>
    </w:p>
    <w:p w:rsidRPr="00E16162">
      <w:r w:rsidRPr="00E16162">
        <w:t>После того как документ </w:t>
      </w:r>
      <w:r w:rsidRPr="00E16162">
        <w:t>"Документ, подтверждающий содержание медицинского свидетельства о смерти в форме электронного документа" </w:t>
      </w:r>
      <w:r w:rsidRPr="00E16162">
        <w:t>будет подписан всеми участниками подписания, его можно отправить в РЭМД.</w:t>
      </w:r>
    </w:p>
    <w:p w:rsidRPr="00E16162">
      <w:r w:rsidRPr="00E16162">
        <w:t>Чтобы отправить СЭМД "Документ, подтверждающий содержание медицинского свидетельства о смерти в форме электронного документа</w:t>
      </w:r>
      <w:r w:rsidRPr="00E16162">
        <w:t>" </w:t>
      </w:r>
      <w:r w:rsidRPr="00E16162">
        <w:t>в РЭМД, выполните следующие действия: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пункт главного меню "Учет" → "Учет медицинских свидетельств" → "Журнал выданных свидетельств". Отобразится журнал выданных медицинских свидетельств;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1974693"/>
            <wp:docPr id="100014" name="" descr="Журнал выданных медицинских свидетель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968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7469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12</w:t>
      </w:r>
      <w:r w:rsidRPr="00E16162">
        <w:fldChar w:fldCharType="end"/>
      </w:r>
      <w:r w:rsidRPr="00E16162">
        <w:t xml:space="preserve"> Журнал выданных медицинских свидетельств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найдите в журнале выданное медицинское свидетельство в формате "Бумажное", которое требуется отправить в РЭМД. Для поиска свидетельства воспользуйтесь панелью поиска в верхней части формы;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нажмите на номер найденного медицинского свидетельства. Откроется окно медицинского свидетельства о смерти;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124566"/>
            <wp:docPr id="100015" name="" descr="Окно медицинского свидетельства о смер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758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12456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13</w:t>
      </w:r>
      <w:r w:rsidRPr="00E16162">
        <w:fldChar w:fldCharType="end"/>
      </w:r>
      <w:r w:rsidRPr="00E16162">
        <w:t xml:space="preserve"> Окно медицинского свидетельства о смерти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нажмите на кнопку "Подписать". Откроется окно "Документы", в котором отображаются все сформированные электронные медицинские документы по выбранному медицинскому свидетельству;</w:t>
      </w:r>
    </w:p>
    <w:p w:rsidRPr="00E16162">
      <w:pPr>
        <w:spacing w:beforeAutospacing="1"/>
        <w:jc w:val="center"/>
      </w:pPr>
      <w:r w:rsidRPr="00E16162">
        <w:drawing>
          <wp:inline>
            <wp:extent cx="6295390" cy="2178026"/>
            <wp:docPr id="100016" name="" descr="_scroll_external/attachments/image2022-3-9_17-40-1-f861a1d6a7f8dc8974e5746e2e33d366ebafba304af64ed6b4ce262c3b57fb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9627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7802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сформированный и подписанный всеми участниками документ </w:t>
      </w:r>
      <w:r w:rsidRPr="00E16162">
        <w:t>"Документ, подтверждающий содержание медицинского свидетельства о смерти в форме электронного документа"</w:t>
      </w:r>
      <w:r w:rsidRPr="00E16162">
        <w:t>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Если документ подписан не всеми участниками подписания, то при попытке отправить этот документ в РЭМД будет выдано соответствующее предупреждающее сообщение и отправка документа не произойдет.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воспользуйтесь пунктом контекстного меню "Зарегистрировать в РЭМД". В столбце "Статус документа" отобразится значение "Отправлен на регистрацию".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После того как РЭМД обработает полученный документ и пришлет ответ, соответствующая информация отобразится в столбце "Статус документа".</w:t>
            </w:r>
          </w:p>
        </w:tc>
      </w:tr>
    </w:tbl>
    <w:p w:rsidRPr="00E16162"/>
    <w:p w:rsidRPr="00E16162">
      <w:pPr>
        <w:pStyle w:val="Caption"/>
        <w:keepNext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Значения столбца "Статус документа"</w:t>
      </w:r>
    </w:p>
    <w:tbl>
      <w:tblPr>
        <w:tblStyle w:val="ScrollTableNormal"/>
        <w:tblW w:w="5000" w:type="pct"/>
        <w:tblLook w:val="0020"/>
      </w:tblPr>
      <w:tblGrid>
        <w:gridCol w:w="2136"/>
        <w:gridCol w:w="775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19" w:name="scroll-bookmark-11"/>
            <w:r w:rsidRPr="00E16162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</w:rPr>
              <w:t>Значение</w:t>
            </w:r>
            <w:bookmarkEnd w:id="19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пока не пришел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ответ, содержащий информацию об ошибках, найденных в процессе проверки СЭМД. Выявленные ошибки отображаются в столбце "Статус передачи"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 об успешной регистрации СЭМД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[пусто]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не отправлен в РЭМД</w:t>
            </w:r>
          </w:p>
        </w:tc>
      </w:tr>
    </w:tbl>
    <w:p w:rsidR="00DC0166" w:rsidP="00325D12">
      <w:pPr>
        <w:rPr>
          <w:noProof/>
        </w:rPr>
        <w:sectPr w:rsidSect="00DC0166">
          <w:headerReference w:type="default" r:id="rId18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19"/>
      <w:footerReference w:type="default" r:id="rId20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17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19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https://conf.bars.group/x/X6OrCg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"Медицинское свидетельство о смерти"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header" Target="header3.xml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X6OrCg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19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