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67" w:rsidRPr="00333267" w:rsidRDefault="00333267" w:rsidP="00333267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Опубликован </w:t>
      </w:r>
      <w:r w:rsidR="00DE6BD7" w:rsidRPr="00333267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перечень</w:t>
      </w:r>
    </w:p>
    <w:p w:rsidR="00333267" w:rsidRDefault="00333267" w:rsidP="00333267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3267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жизненно необходимых и важнейших</w:t>
      </w:r>
    </w:p>
    <w:p w:rsidR="00DE6BD7" w:rsidRPr="00333267" w:rsidRDefault="00333267" w:rsidP="00333267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33267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лекарственных препаратов</w:t>
      </w:r>
      <w:r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на 2020 год </w:t>
      </w:r>
    </w:p>
    <w:p w:rsidR="00756EED" w:rsidRPr="00D636C7" w:rsidRDefault="00756EED" w:rsidP="00756EE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6BD7" w:rsidRPr="00756EED" w:rsidRDefault="00756EED" w:rsidP="00756EED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6BD7" w:rsidRPr="00D636C7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2020 года вступает в силу </w:t>
      </w:r>
      <w:hyperlink r:id="rId6" w:history="1">
        <w:r w:rsidR="00DE6BD7" w:rsidRPr="00D636C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распоряжение правительства</w:t>
        </w:r>
      </w:hyperlink>
      <w:r w:rsidR="00DE6BD7"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утвержден новый </w:t>
      </w:r>
      <w:r w:rsidR="00DE6BD7" w:rsidRPr="00D6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333267" w:rsidRPr="00D63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жизненно необходимых и важнейших</w:t>
      </w:r>
      <w:r w:rsidRPr="00D63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3267" w:rsidRPr="00D63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лекарственных препаратов</w:t>
      </w:r>
      <w:r w:rsidR="00333267" w:rsidRPr="00D63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6BD7"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 </w:t>
      </w:r>
      <w:hyperlink r:id="rId7" w:history="1">
        <w:proofErr w:type="gramStart"/>
        <w:r w:rsidR="00DE6BD7" w:rsidRPr="00756EE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действующ</w:t>
        </w:r>
      </w:hyperlink>
      <w:r w:rsidR="00DE6BD7"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="00DE6BD7"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году. </w:t>
      </w:r>
    </w:p>
    <w:p w:rsidR="00DE6BD7" w:rsidRPr="00756EED" w:rsidRDefault="00756EED" w:rsidP="00756EED">
      <w:pPr>
        <w:shd w:val="clear" w:color="auto" w:fill="FFFFFF"/>
        <w:spacing w:after="398"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E6BD7"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- подробнее о ключевых изменениях.</w:t>
      </w:r>
    </w:p>
    <w:p w:rsidR="00756EED" w:rsidRDefault="00DE6BD7" w:rsidP="00DE6BD7">
      <w:pPr>
        <w:pStyle w:val="a3"/>
        <w:numPr>
          <w:ilvl w:val="0"/>
          <w:numId w:val="2"/>
        </w:num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действующего в 2019 году перечня  исключен лекарственный препарат </w:t>
      </w:r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"consultantplus://offline/ref=main?base=LAW;n=313085;dst=101796" </w:instrText>
      </w:r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756EE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лорноксикам</w:t>
      </w:r>
      <w:proofErr w:type="spellEnd"/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6BD7" w:rsidRPr="00756EED" w:rsidRDefault="00DE6BD7" w:rsidP="00756EED">
      <w:pPr>
        <w:pStyle w:val="a3"/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BD7" w:rsidRPr="00756EED" w:rsidRDefault="00DE6BD7" w:rsidP="00DE6BD7">
      <w:pPr>
        <w:pStyle w:val="a3"/>
        <w:numPr>
          <w:ilvl w:val="0"/>
          <w:numId w:val="2"/>
        </w:numPr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перечень дополнен 24 лекарственными препаратами.</w:t>
      </w:r>
    </w:p>
    <w:p w:rsidR="00333267" w:rsidRPr="00756EED" w:rsidRDefault="00333267" w:rsidP="00333267">
      <w:pPr>
        <w:pStyle w:val="a3"/>
        <w:shd w:val="clear" w:color="auto" w:fill="FFFFFF"/>
        <w:spacing w:after="0" w:line="26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BD7" w:rsidRPr="00756EED" w:rsidRDefault="00DE6BD7" w:rsidP="00756EED">
      <w:pPr>
        <w:shd w:val="clear" w:color="auto" w:fill="FFFFFF"/>
        <w:spacing w:after="0" w:line="266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 фактически новый перечень увеличился на 23 позиции с 735 до </w:t>
      </w:r>
      <w:r w:rsidRPr="00756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758 наименований</w:t>
      </w:r>
      <w:r w:rsidRPr="00756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077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2268"/>
        <w:gridCol w:w="2693"/>
        <w:gridCol w:w="4536"/>
      </w:tblGrid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препарата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Инсулин </w:t>
              </w:r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гларгин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+ </w:t>
              </w:r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ликсисенатид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Препараты для лечения дерматита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Дупилумаб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препараты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Пэгвисомант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Цефтазидим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+ [</w:t>
              </w:r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авибактам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]</w:t>
              </w:r>
            </w:hyperlink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Порошок для приготовления концентрата для приготовления раствора для </w:t>
            </w: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Цефтолозан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+ [</w:t>
              </w:r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тазобактам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]</w:t>
              </w:r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Противогрибковые препараты системного действия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Позаконазол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Суспензия для приема внутрь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Глекапревир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+ </w:t>
              </w:r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пибрентасвир</w:t>
              </w:r>
              <w:proofErr w:type="spellEnd"/>
            </w:hyperlink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Гразопревир</w:t>
              </w:r>
              <w:proofErr w:type="spellEnd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+ </w:t>
              </w:r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элбасвир</w:t>
              </w:r>
              <w:proofErr w:type="spellEnd"/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Противоопухолевые </w:t>
            </w: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препараты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Рамуцирумаб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</w:t>
            </w: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для </w:t>
            </w: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Элотузумаб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концентрата для приготовления раствора для </w:t>
            </w: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Акситиниб</w:t>
              </w:r>
              <w:proofErr w:type="spellEnd"/>
            </w:hyperlink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Венетоклакс</w:t>
              </w:r>
              <w:proofErr w:type="spellEnd"/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Бозутиниб</w:t>
              </w:r>
              <w:proofErr w:type="spellEnd"/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Осимертиниб</w:t>
              </w:r>
              <w:proofErr w:type="spellEnd"/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Палбоциклиб</w:t>
              </w:r>
              <w:proofErr w:type="spellEnd"/>
            </w:hyperlink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Алектиниб</w:t>
              </w:r>
              <w:proofErr w:type="spellEnd"/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Барицитиниб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Таблетки, покрытые пленочной оболочкой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Нетакимаб</w:t>
              </w:r>
              <w:proofErr w:type="spellEnd"/>
            </w:hyperlink>
          </w:p>
        </w:tc>
        <w:tc>
          <w:tcPr>
            <w:tcW w:w="45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Сарилумаб</w:t>
              </w:r>
              <w:proofErr w:type="spellEnd"/>
            </w:hyperlink>
          </w:p>
        </w:tc>
        <w:tc>
          <w:tcPr>
            <w:tcW w:w="45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Психолептики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Карипразин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Капсулы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</w:t>
            </w: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обструктивных</w:t>
            </w:r>
            <w:proofErr w:type="spellEnd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Бенрализумаб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подкожного введения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Меполизумаб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приготовления раствора для подкожного введения</w:t>
            </w:r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33267" w:rsidRPr="00756EED" w:rsidRDefault="0033326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Реслизумаб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</w:p>
        </w:tc>
      </w:tr>
      <w:tr w:rsidR="00756EED" w:rsidRPr="00756EED" w:rsidTr="00D05050"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33267" w:rsidRPr="00756EED" w:rsidRDefault="00756EED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D05050" w:rsidP="00756E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="00333267" w:rsidRPr="00756EE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Гадотеридол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33267" w:rsidRPr="00756EED" w:rsidRDefault="00333267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</w:t>
            </w:r>
          </w:p>
        </w:tc>
      </w:tr>
      <w:tr w:rsidR="00D05050" w:rsidRPr="00756EED" w:rsidTr="00883A98">
        <w:tc>
          <w:tcPr>
            <w:tcW w:w="10773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5050" w:rsidRPr="00756EED" w:rsidRDefault="00D05050" w:rsidP="00756EED">
            <w:pPr>
              <w:spacing w:after="398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ED" w:rsidRPr="00D05050" w:rsidTr="00D05050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6BD7" w:rsidRPr="00D05050" w:rsidRDefault="00DE6BD7" w:rsidP="0075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D05050"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bdr w:val="none" w:sz="0" w:space="0" w:color="auto" w:frame="1"/>
                <w:shd w:val="clear" w:color="auto" w:fill="F5F5F5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Документ:</w:t>
            </w:r>
          </w:p>
        </w:tc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308D" w:rsidRPr="00D05050" w:rsidRDefault="00D05050" w:rsidP="00FB30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u w:val="single"/>
                <w:bdr w:val="none" w:sz="0" w:space="0" w:color="auto" w:frame="1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D05050">
              <w:rPr>
                <w:sz w:val="18"/>
                <w:szCs w:val="18"/>
              </w:rPr>
              <w:fldChar w:fldCharType="begin"/>
            </w:r>
            <w:r w:rsidRPr="00D05050">
              <w:rPr>
                <w:sz w:val="18"/>
                <w:szCs w:val="18"/>
              </w:rPr>
              <w:instrText xml:space="preserve"> HYPERLINK "consultantplus://offline/ref=main?base=LAW;n=335635;dst=0" </w:instrText>
            </w:r>
            <w:r w:rsidRPr="00D05050">
              <w:rPr>
                <w:sz w:val="18"/>
                <w:szCs w:val="18"/>
              </w:rPr>
              <w:fldChar w:fldCharType="separate"/>
            </w:r>
            <w:r w:rsidR="00FB308D" w:rsidRPr="00D05050"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u w:val="single"/>
                <w:bdr w:val="none" w:sz="0" w:space="0" w:color="auto" w:frame="1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Распоряжение Правительства РФ от 12.10.2019 № 2406-р</w:t>
            </w:r>
          </w:p>
          <w:p w:rsidR="00DE6BD7" w:rsidRPr="00D05050" w:rsidRDefault="00FB308D" w:rsidP="00FB30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D05050"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u w:val="single"/>
                <w:bdr w:val="none" w:sz="0" w:space="0" w:color="auto" w:frame="1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«Об утверждении перечня жизненно необходимых и важнейших лекарственных препаратов на 2020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 </w:t>
            </w:r>
            <w:r w:rsidRPr="00D05050"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u w:val="single"/>
                <w:bdr w:val="none" w:sz="0" w:space="0" w:color="auto" w:frame="1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D05050" w:rsidRPr="00D05050"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u w:val="single"/>
                <w:bdr w:val="none" w:sz="0" w:space="0" w:color="auto" w:frame="1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fldChar w:fldCharType="end"/>
            </w:r>
            <w:r w:rsidRPr="00D05050">
              <w:rPr>
                <w:rFonts w:ascii="Times New Roman" w:eastAsia="Times New Roman" w:hAnsi="Times New Roman" w:cs="Times New Roman"/>
                <w:b/>
                <w:caps/>
                <w:color w:val="FF0000"/>
                <w:sz w:val="18"/>
                <w:szCs w:val="18"/>
                <w:u w:val="single"/>
                <w:bdr w:val="none" w:sz="0" w:space="0" w:color="auto" w:frame="1"/>
                <w:lang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</w:tbl>
    <w:p w:rsidR="00367F15" w:rsidRDefault="00367F15" w:rsidP="00D636C7"/>
    <w:p w:rsidR="00D05050" w:rsidRDefault="00D05050" w:rsidP="00D636C7"/>
    <w:p w:rsidR="00D05050" w:rsidRPr="00D05050" w:rsidRDefault="00D05050" w:rsidP="00D636C7">
      <w:pPr>
        <w:rPr>
          <w:rFonts w:ascii="Times New Roman" w:hAnsi="Times New Roman" w:cs="Times New Roman"/>
          <w:sz w:val="24"/>
          <w:szCs w:val="24"/>
        </w:rPr>
      </w:pPr>
      <w:r w:rsidRPr="00D05050">
        <w:rPr>
          <w:rFonts w:ascii="Times New Roman" w:hAnsi="Times New Roman" w:cs="Times New Roman"/>
          <w:sz w:val="24"/>
          <w:szCs w:val="24"/>
        </w:rPr>
        <w:t>Зубкова Е.Ю.</w:t>
      </w:r>
    </w:p>
    <w:p w:rsidR="00D05050" w:rsidRPr="00756EED" w:rsidRDefault="00D05050" w:rsidP="00D636C7">
      <w:bookmarkStart w:id="0" w:name="_GoBack"/>
      <w:bookmarkEnd w:id="0"/>
    </w:p>
    <w:sectPr w:rsidR="00D05050" w:rsidRPr="00756EED" w:rsidSect="00D636C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111D8"/>
    <w:multiLevelType w:val="hybridMultilevel"/>
    <w:tmpl w:val="C2CA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739"/>
    <w:multiLevelType w:val="multilevel"/>
    <w:tmpl w:val="F50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D7"/>
    <w:rsid w:val="00333267"/>
    <w:rsid w:val="00367F15"/>
    <w:rsid w:val="003E00A7"/>
    <w:rsid w:val="00756EED"/>
    <w:rsid w:val="00D05050"/>
    <w:rsid w:val="00D636C7"/>
    <w:rsid w:val="00DE6BD7"/>
    <w:rsid w:val="00F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097">
          <w:marLeft w:val="0"/>
          <w:marRight w:val="0"/>
          <w:marTop w:val="5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3836">
              <w:marLeft w:val="0"/>
              <w:marRight w:val="0"/>
              <w:marTop w:val="667"/>
              <w:marBottom w:val="6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2531">
                  <w:marLeft w:val="0"/>
                  <w:marRight w:val="0"/>
                  <w:marTop w:val="401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4543841">
                  <w:marLeft w:val="0"/>
                  <w:marRight w:val="0"/>
                  <w:marTop w:val="401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923540">
                  <w:marLeft w:val="0"/>
                  <w:marRight w:val="0"/>
                  <w:marTop w:val="401"/>
                  <w:marBottom w:val="4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8E849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841">
                  <w:marLeft w:val="2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335635;dst=100173" TargetMode="External"/><Relationship Id="rId13" Type="http://schemas.openxmlformats.org/officeDocument/2006/relationships/hyperlink" Target="consultantplus://offline/ref=main?base=LAW;n=335635;dst=101198" TargetMode="External"/><Relationship Id="rId18" Type="http://schemas.openxmlformats.org/officeDocument/2006/relationships/hyperlink" Target="consultantplus://offline/ref=main?base=LAW;n=335635;dst=101566" TargetMode="External"/><Relationship Id="rId26" Type="http://schemas.openxmlformats.org/officeDocument/2006/relationships/hyperlink" Target="consultantplus://offline/ref=main?base=LAW;n=335635;dst=1017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main?base=LAW;n=335635;dst=101600" TargetMode="External"/><Relationship Id="rId7" Type="http://schemas.openxmlformats.org/officeDocument/2006/relationships/hyperlink" Target="consultantplus://offline/ref=main?base=LAW;n=313085;dst=100003" TargetMode="External"/><Relationship Id="rId12" Type="http://schemas.openxmlformats.org/officeDocument/2006/relationships/hyperlink" Target="consultantplus://offline/ref=main?base=LAW;n=335635;dst=101106" TargetMode="External"/><Relationship Id="rId17" Type="http://schemas.openxmlformats.org/officeDocument/2006/relationships/hyperlink" Target="consultantplus://offline/ref=main?base=LAW;n=335635;dst=101562" TargetMode="External"/><Relationship Id="rId25" Type="http://schemas.openxmlformats.org/officeDocument/2006/relationships/hyperlink" Target="consultantplus://offline/ref=main?base=LAW;n=335635;dst=10179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main?base=LAW;n=335635;dst=101552" TargetMode="External"/><Relationship Id="rId20" Type="http://schemas.openxmlformats.org/officeDocument/2006/relationships/hyperlink" Target="consultantplus://offline/ref=main?base=LAW;n=335635;dst=101572" TargetMode="External"/><Relationship Id="rId29" Type="http://schemas.openxmlformats.org/officeDocument/2006/relationships/hyperlink" Target="consultantplus://offline/ref=main?base=LAW;n=335635;dst=102363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main?base=LAW;n=335635;dst=0" TargetMode="External"/><Relationship Id="rId11" Type="http://schemas.openxmlformats.org/officeDocument/2006/relationships/hyperlink" Target="consultantplus://offline/ref=main?base=LAW;n=335635;dst=101102" TargetMode="External"/><Relationship Id="rId24" Type="http://schemas.openxmlformats.org/officeDocument/2006/relationships/hyperlink" Target="consultantplus://offline/ref=main?base=LAW;n=335635;dst=10174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main?base=LAW;n=335635;dst=101360" TargetMode="External"/><Relationship Id="rId23" Type="http://schemas.openxmlformats.org/officeDocument/2006/relationships/hyperlink" Target="consultantplus://offline/ref=main?base=LAW;n=335635;dst=101568" TargetMode="External"/><Relationship Id="rId28" Type="http://schemas.openxmlformats.org/officeDocument/2006/relationships/hyperlink" Target="consultantplus://offline/ref=main?base=LAW;n=335635;dst=102361" TargetMode="External"/><Relationship Id="rId10" Type="http://schemas.openxmlformats.org/officeDocument/2006/relationships/hyperlink" Target="consultantplus://offline/ref=main?base=LAW;n=335635;dst=100922" TargetMode="External"/><Relationship Id="rId19" Type="http://schemas.openxmlformats.org/officeDocument/2006/relationships/hyperlink" Target="consultantplus://offline/ref=main?base=LAW;n=335635;dst=101630" TargetMode="External"/><Relationship Id="rId31" Type="http://schemas.openxmlformats.org/officeDocument/2006/relationships/hyperlink" Target="consultantplus://offline/ref=main?base=LAW;n=335635;dst=10260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main?base=LAW;n=335635;dst=100798" TargetMode="External"/><Relationship Id="rId14" Type="http://schemas.openxmlformats.org/officeDocument/2006/relationships/hyperlink" Target="consultantplus://offline/ref=main?base=LAW;n=335635;dst=101334" TargetMode="External"/><Relationship Id="rId22" Type="http://schemas.openxmlformats.org/officeDocument/2006/relationships/hyperlink" Target="consultantplus://offline/ref=main?base=LAW;n=335635;dst=101604" TargetMode="External"/><Relationship Id="rId27" Type="http://schemas.openxmlformats.org/officeDocument/2006/relationships/hyperlink" Target="consultantplus://offline/ref=main?base=LAW;n=335635;dst=102103" TargetMode="External"/><Relationship Id="rId30" Type="http://schemas.openxmlformats.org/officeDocument/2006/relationships/hyperlink" Target="consultantplus://offline/ref=main?base=LAW;n=335635;dst=102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2019-10-21T13:34:00Z</dcterms:created>
  <dcterms:modified xsi:type="dcterms:W3CDTF">2019-11-13T09:42:00Z</dcterms:modified>
</cp:coreProperties>
</file>