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13" w:rsidRDefault="004E0265" w:rsidP="00114C13">
      <w:r>
        <w:t>Общий средний балл по всем организациям</w:t>
      </w:r>
      <w:r w:rsidR="00114C13">
        <w:t xml:space="preserve"> в 202</w:t>
      </w:r>
      <w:r>
        <w:t>2</w:t>
      </w:r>
      <w:r w:rsidR="00114C13">
        <w:t xml:space="preserve"> году составил </w:t>
      </w:r>
      <w:r>
        <w:t>91</w:t>
      </w:r>
      <w:r w:rsidR="00114C13">
        <w:t xml:space="preserve"> балл, что выше, чем в 202</w:t>
      </w:r>
      <w:r>
        <w:t>1</w:t>
      </w:r>
      <w:r w:rsidR="00114C13">
        <w:t xml:space="preserve"> году (8</w:t>
      </w:r>
      <w:r>
        <w:t>5</w:t>
      </w:r>
      <w:r w:rsidR="00114C13">
        <w:t>,</w:t>
      </w:r>
      <w:r>
        <w:t>1</w:t>
      </w:r>
      <w:r w:rsidR="00114C13">
        <w:t xml:space="preserve"> балл</w:t>
      </w:r>
      <w:r>
        <w:t>а</w:t>
      </w:r>
      <w:r w:rsidR="00114C13">
        <w:t xml:space="preserve"> исходя из отчета 202</w:t>
      </w:r>
      <w:r>
        <w:t>1</w:t>
      </w:r>
      <w:r w:rsidR="00114C13">
        <w:t xml:space="preserve"> года)</w:t>
      </w:r>
      <w:r w:rsidR="00114C13">
        <w:rPr>
          <w:rStyle w:val="a5"/>
        </w:rPr>
        <w:footnoteReference w:id="1"/>
      </w:r>
      <w:r w:rsidR="00114C13">
        <w:t>.</w:t>
      </w:r>
    </w:p>
    <w:p w:rsidR="00114C13" w:rsidRDefault="00114C13" w:rsidP="00114C13">
      <w:r>
        <w:t>Рассмотрим  динамику общего среднего балла за период 2016-202</w:t>
      </w:r>
      <w:r w:rsidR="004E0265">
        <w:t>2</w:t>
      </w:r>
      <w:r>
        <w:t xml:space="preserve"> г.</w:t>
      </w:r>
    </w:p>
    <w:p w:rsidR="004E0265" w:rsidRDefault="004E0265" w:rsidP="00114C13">
      <w:r>
        <w:rPr>
          <w:noProof/>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14C13" w:rsidRDefault="00114C13" w:rsidP="00114C13"/>
    <w:p w:rsidR="00114C13" w:rsidRDefault="00114C13" w:rsidP="00114C13">
      <w:r>
        <w:t>Рисунок 1 – Динамика общего среднего балла</w:t>
      </w:r>
    </w:p>
    <w:p w:rsidR="00BF5545" w:rsidRDefault="00BF5545" w:rsidP="00114C13"/>
    <w:p w:rsidR="00114C13" w:rsidRDefault="00114C13" w:rsidP="00114C13">
      <w:r>
        <w:t>Рассмотрим так же динамику средних баллов по каждому критерию всех организаций.</w:t>
      </w:r>
    </w:p>
    <w:p w:rsidR="004E0265" w:rsidRDefault="004E0265" w:rsidP="00114C13">
      <w:r>
        <w:rPr>
          <w:noProof/>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14C13" w:rsidRDefault="00114C13" w:rsidP="00114C13"/>
    <w:p w:rsidR="00114C13" w:rsidRDefault="00114C13" w:rsidP="00114C13">
      <w:bookmarkStart w:id="0" w:name="_GoBack"/>
      <w:bookmarkEnd w:id="0"/>
    </w:p>
    <w:p w:rsidR="00977E09" w:rsidRDefault="00114C13" w:rsidP="00BF5545">
      <w:r>
        <w:t>Рисунок 2 – Динамика общего среднего балла по критериям 202</w:t>
      </w:r>
      <w:r w:rsidR="00E520FC">
        <w:t>1</w:t>
      </w:r>
      <w:r>
        <w:t>-202</w:t>
      </w:r>
      <w:r w:rsidR="00E520FC">
        <w:t>2</w:t>
      </w:r>
      <w:r>
        <w:t xml:space="preserve"> г.</w:t>
      </w:r>
    </w:p>
    <w:sectPr w:rsidR="00977E09" w:rsidSect="00BF5545">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1B4" w:rsidRDefault="00A221B4" w:rsidP="00114C13">
      <w:r>
        <w:separator/>
      </w:r>
    </w:p>
  </w:endnote>
  <w:endnote w:type="continuationSeparator" w:id="0">
    <w:p w:rsidR="00A221B4" w:rsidRDefault="00A221B4" w:rsidP="0011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1B4" w:rsidRDefault="00A221B4" w:rsidP="00114C13">
      <w:r>
        <w:separator/>
      </w:r>
    </w:p>
  </w:footnote>
  <w:footnote w:type="continuationSeparator" w:id="0">
    <w:p w:rsidR="00A221B4" w:rsidRDefault="00A221B4" w:rsidP="00114C13">
      <w:r>
        <w:continuationSeparator/>
      </w:r>
    </w:p>
  </w:footnote>
  <w:footnote w:id="1">
    <w:p w:rsidR="00114C13" w:rsidRPr="002F008A" w:rsidRDefault="00114C13" w:rsidP="00114C13">
      <w:pPr>
        <w:pStyle w:val="a3"/>
        <w:rPr>
          <w:rFonts w:ascii="Times New Roman" w:hAnsi="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C13"/>
    <w:rsid w:val="00114C13"/>
    <w:rsid w:val="001F44F0"/>
    <w:rsid w:val="004525B9"/>
    <w:rsid w:val="00455194"/>
    <w:rsid w:val="004558C8"/>
    <w:rsid w:val="004E0265"/>
    <w:rsid w:val="005C350A"/>
    <w:rsid w:val="00845788"/>
    <w:rsid w:val="0086303B"/>
    <w:rsid w:val="00977E09"/>
    <w:rsid w:val="00A221B4"/>
    <w:rsid w:val="00B80384"/>
    <w:rsid w:val="00BF5545"/>
    <w:rsid w:val="00CF7401"/>
    <w:rsid w:val="00DD100F"/>
    <w:rsid w:val="00E520FC"/>
    <w:rsid w:val="00F5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53E7"/>
  <w15:docId w15:val="{90E5A917-C956-4204-94A7-963A9E6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C13"/>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5,Footnote Text Char Знак Знак Знак,Footnote Text Char Знак Знак1,Footnote Text Char Знак Знак Знак Знак Знак,Footnote Text Char Знак Знак,Footnote Text Char Знак,Текст сноски Знак Знак"/>
    <w:basedOn w:val="a"/>
    <w:link w:val="a4"/>
    <w:uiPriority w:val="99"/>
    <w:unhideWhenUsed/>
    <w:qFormat/>
    <w:rsid w:val="00114C13"/>
    <w:pPr>
      <w:spacing w:after="200" w:line="276" w:lineRule="auto"/>
      <w:ind w:firstLine="0"/>
    </w:pPr>
    <w:rPr>
      <w:rFonts w:ascii="Calibri" w:eastAsia="Calibri" w:hAnsi="Calibri"/>
      <w:iCs/>
      <w:sz w:val="20"/>
      <w:szCs w:val="20"/>
    </w:rPr>
  </w:style>
  <w:style w:type="character" w:customStyle="1" w:styleId="a4">
    <w:name w:val="Текст сноски Знак"/>
    <w:aliases w:val="Знак5 Знак,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 Знак Знак"/>
    <w:basedOn w:val="a0"/>
    <w:link w:val="a3"/>
    <w:uiPriority w:val="99"/>
    <w:qFormat/>
    <w:rsid w:val="00114C13"/>
    <w:rPr>
      <w:rFonts w:ascii="Calibri" w:eastAsia="Calibri" w:hAnsi="Calibri" w:cs="Times New Roman"/>
      <w:bCs/>
      <w:iCs/>
      <w:sz w:val="20"/>
      <w:szCs w:val="20"/>
      <w:lang w:eastAsia="ru-RU"/>
    </w:rPr>
  </w:style>
  <w:style w:type="character" w:styleId="a5">
    <w:name w:val="footnote reference"/>
    <w:aliases w:val="Ciae niinee 1,Знак сноски-FN,SUPERS,Знак сноски 1,Ciae niinee-FN"/>
    <w:uiPriority w:val="99"/>
    <w:unhideWhenUsed/>
    <w:qFormat/>
    <w:rsid w:val="00114C13"/>
    <w:rPr>
      <w:vertAlign w:val="superscript"/>
    </w:rPr>
  </w:style>
  <w:style w:type="paragraph" w:styleId="a6">
    <w:name w:val="Balloon Text"/>
    <w:basedOn w:val="a"/>
    <w:link w:val="a7"/>
    <w:uiPriority w:val="99"/>
    <w:semiHidden/>
    <w:unhideWhenUsed/>
    <w:rsid w:val="00114C13"/>
    <w:rPr>
      <w:rFonts w:ascii="Tahoma" w:hAnsi="Tahoma" w:cs="Tahoma"/>
      <w:sz w:val="16"/>
      <w:szCs w:val="16"/>
    </w:rPr>
  </w:style>
  <w:style w:type="character" w:customStyle="1" w:styleId="a7">
    <w:name w:val="Текст выноски Знак"/>
    <w:basedOn w:val="a0"/>
    <w:link w:val="a6"/>
    <w:uiPriority w:val="99"/>
    <w:semiHidden/>
    <w:rsid w:val="00114C13"/>
    <w:rPr>
      <w:rFonts w:ascii="Tahoma" w:eastAsia="Times New Roman" w:hAnsi="Tahoma" w:cs="Tahoma"/>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Лист1!$A$2:$A$8</c:f>
              <c:numCache>
                <c:formatCode>General</c:formatCode>
                <c:ptCount val="7"/>
                <c:pt idx="0">
                  <c:v>2022</c:v>
                </c:pt>
                <c:pt idx="1">
                  <c:v>2021</c:v>
                </c:pt>
                <c:pt idx="2">
                  <c:v>2020</c:v>
                </c:pt>
                <c:pt idx="3">
                  <c:v>2019</c:v>
                </c:pt>
                <c:pt idx="4">
                  <c:v>2018</c:v>
                </c:pt>
                <c:pt idx="5">
                  <c:v>2017</c:v>
                </c:pt>
                <c:pt idx="6">
                  <c:v>2016</c:v>
                </c:pt>
              </c:numCache>
            </c:numRef>
          </c:cat>
          <c:val>
            <c:numRef>
              <c:f>Лист1!$B$2:$B$8</c:f>
              <c:numCache>
                <c:formatCode>General</c:formatCode>
                <c:ptCount val="7"/>
                <c:pt idx="0">
                  <c:v>91</c:v>
                </c:pt>
                <c:pt idx="1">
                  <c:v>85.1</c:v>
                </c:pt>
                <c:pt idx="2">
                  <c:v>83.6</c:v>
                </c:pt>
                <c:pt idx="3">
                  <c:v>89.8</c:v>
                </c:pt>
                <c:pt idx="4">
                  <c:v>84.9</c:v>
                </c:pt>
                <c:pt idx="5">
                  <c:v>78.900000000000006</c:v>
                </c:pt>
                <c:pt idx="6">
                  <c:v>78.2</c:v>
                </c:pt>
              </c:numCache>
            </c:numRef>
          </c:val>
          <c:extLst>
            <c:ext xmlns:c16="http://schemas.microsoft.com/office/drawing/2014/chart" uri="{C3380CC4-5D6E-409C-BE32-E72D297353CC}">
              <c16:uniqueId val="{00000000-6D72-CB4B-B786-38AB119DB56C}"/>
            </c:ext>
          </c:extLst>
        </c:ser>
        <c:dLbls>
          <c:showLegendKey val="0"/>
          <c:showVal val="0"/>
          <c:showCatName val="0"/>
          <c:showSerName val="0"/>
          <c:showPercent val="0"/>
          <c:showBubbleSize val="0"/>
        </c:dLbls>
        <c:gapWidth val="150"/>
        <c:axId val="75078656"/>
        <c:axId val="68432960"/>
      </c:barChart>
      <c:catAx>
        <c:axId val="75078656"/>
        <c:scaling>
          <c:orientation val="minMax"/>
        </c:scaling>
        <c:delete val="0"/>
        <c:axPos val="b"/>
        <c:numFmt formatCode="General" sourceLinked="1"/>
        <c:majorTickMark val="out"/>
        <c:minorTickMark val="none"/>
        <c:tickLblPos val="nextTo"/>
        <c:crossAx val="68432960"/>
        <c:crosses val="autoZero"/>
        <c:auto val="1"/>
        <c:lblAlgn val="ctr"/>
        <c:lblOffset val="100"/>
        <c:noMultiLvlLbl val="0"/>
      </c:catAx>
      <c:valAx>
        <c:axId val="68432960"/>
        <c:scaling>
          <c:orientation val="minMax"/>
        </c:scaling>
        <c:delete val="0"/>
        <c:axPos val="l"/>
        <c:majorGridlines/>
        <c:numFmt formatCode="General" sourceLinked="1"/>
        <c:majorTickMark val="out"/>
        <c:minorTickMark val="none"/>
        <c:tickLblPos val="nextTo"/>
        <c:crossAx val="75078656"/>
        <c:crosses val="autoZero"/>
        <c:crossBetween val="between"/>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Лист1!$B$1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Удовлетворенность условиями оказания услуг</c:v>
                </c:pt>
                <c:pt idx="1">
                  <c:v>Доброжелательность, вежливость работников организаций социального обслуживания</c:v>
                </c:pt>
                <c:pt idx="2">
                  <c:v>Доступность услуг для инвалидов</c:v>
                </c:pt>
                <c:pt idx="3">
                  <c:v>Комфортность условий предоставления услуг</c:v>
                </c:pt>
                <c:pt idx="4">
                  <c:v>Открытость и доступность информации об организации</c:v>
                </c:pt>
              </c:strCache>
            </c:strRef>
          </c:cat>
          <c:val>
            <c:numRef>
              <c:f>Лист1!$B$2:$B$6</c:f>
              <c:numCache>
                <c:formatCode>General</c:formatCode>
                <c:ptCount val="5"/>
                <c:pt idx="0">
                  <c:v>92</c:v>
                </c:pt>
                <c:pt idx="1">
                  <c:v>97</c:v>
                </c:pt>
                <c:pt idx="2">
                  <c:v>60</c:v>
                </c:pt>
                <c:pt idx="3">
                  <c:v>93</c:v>
                </c:pt>
                <c:pt idx="4">
                  <c:v>84</c:v>
                </c:pt>
              </c:numCache>
            </c:numRef>
          </c:val>
          <c:extLst>
            <c:ext xmlns:c16="http://schemas.microsoft.com/office/drawing/2014/chart" uri="{C3380CC4-5D6E-409C-BE32-E72D297353CC}">
              <c16:uniqueId val="{00000000-3194-C849-A05C-2A9F30271F01}"/>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Лист1!$A$2:$A$6</c:f>
              <c:strCache>
                <c:ptCount val="5"/>
                <c:pt idx="0">
                  <c:v>Удовлетворенность условиями оказания услуг</c:v>
                </c:pt>
                <c:pt idx="1">
                  <c:v>Доброжелательность, вежливость работников организаций социального обслуживания</c:v>
                </c:pt>
                <c:pt idx="2">
                  <c:v>Доступность услуг для инвалидов</c:v>
                </c:pt>
                <c:pt idx="3">
                  <c:v>Комфортность условий предоставления услуг</c:v>
                </c:pt>
                <c:pt idx="4">
                  <c:v>Открытость и доступность информации об организации</c:v>
                </c:pt>
              </c:strCache>
            </c:strRef>
          </c:cat>
          <c:val>
            <c:numRef>
              <c:f>Лист1!$C$2:$C$6</c:f>
              <c:numCache>
                <c:formatCode>General</c:formatCode>
                <c:ptCount val="5"/>
                <c:pt idx="0">
                  <c:v>96.31</c:v>
                </c:pt>
                <c:pt idx="1">
                  <c:v>96.04</c:v>
                </c:pt>
                <c:pt idx="2">
                  <c:v>71.87</c:v>
                </c:pt>
                <c:pt idx="3">
                  <c:v>97.41</c:v>
                </c:pt>
                <c:pt idx="4">
                  <c:v>93.38</c:v>
                </c:pt>
              </c:numCache>
            </c:numRef>
          </c:val>
          <c:extLst>
            <c:ext xmlns:c16="http://schemas.microsoft.com/office/drawing/2014/chart" uri="{C3380CC4-5D6E-409C-BE32-E72D297353CC}">
              <c16:uniqueId val="{00000002-B033-48EF-BB7A-D226E47DCC22}"/>
            </c:ext>
          </c:extLst>
        </c:ser>
        <c:dLbls>
          <c:showLegendKey val="0"/>
          <c:showVal val="0"/>
          <c:showCatName val="0"/>
          <c:showSerName val="0"/>
          <c:showPercent val="0"/>
          <c:showBubbleSize val="0"/>
        </c:dLbls>
        <c:gapWidth val="150"/>
        <c:axId val="134510592"/>
        <c:axId val="196038016"/>
      </c:barChart>
      <c:catAx>
        <c:axId val="134510592"/>
        <c:scaling>
          <c:orientation val="minMax"/>
        </c:scaling>
        <c:delete val="0"/>
        <c:axPos val="l"/>
        <c:numFmt formatCode="General" sourceLinked="0"/>
        <c:majorTickMark val="out"/>
        <c:minorTickMark val="none"/>
        <c:tickLblPos val="nextTo"/>
        <c:crossAx val="196038016"/>
        <c:crosses val="autoZero"/>
        <c:auto val="1"/>
        <c:lblAlgn val="ctr"/>
        <c:lblOffset val="100"/>
        <c:noMultiLvlLbl val="0"/>
      </c:catAx>
      <c:valAx>
        <c:axId val="196038016"/>
        <c:scaling>
          <c:orientation val="minMax"/>
        </c:scaling>
        <c:delete val="0"/>
        <c:axPos val="b"/>
        <c:majorGridlines/>
        <c:numFmt formatCode="General" sourceLinked="1"/>
        <c:majorTickMark val="out"/>
        <c:minorTickMark val="none"/>
        <c:tickLblPos val="nextTo"/>
        <c:crossAx val="134510592"/>
        <c:crosses val="autoZero"/>
        <c:crossBetween val="between"/>
      </c:valAx>
    </c:plotArea>
    <c:legend>
      <c:legendPos val="r"/>
      <c:overlay val="0"/>
    </c:legend>
    <c:plotVisOnly val="1"/>
    <c:dispBlanksAs val="gap"/>
    <c:showDLblsOverMax val="0"/>
  </c:chart>
  <c:spPr>
    <a:ln>
      <a:noFill/>
    </a:ln>
  </c:spPr>
  <c:txPr>
    <a:bodyPr/>
    <a:lstStyle/>
    <a:p>
      <a:pPr>
        <a:defRPr>
          <a:latin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Сергеевна Ближевская</dc:creator>
  <cp:lastModifiedBy>NOVY-A</cp:lastModifiedBy>
  <cp:revision>5</cp:revision>
  <dcterms:created xsi:type="dcterms:W3CDTF">2022-11-08T09:41:00Z</dcterms:created>
  <dcterms:modified xsi:type="dcterms:W3CDTF">2022-11-20T12:23:00Z</dcterms:modified>
</cp:coreProperties>
</file>