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Руководство пользователя. Интеграция с ЛК "Мое здоровье" (Прикрепление онлайн)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БЦ Медицина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>Exported on 28.06.2022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bookmarkStart w:id="1" w:name="_GoBack"/>
          <w:bookmarkEnd w:id="1"/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Перечень терминов и сокращений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Введение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Просмотр списка поступивших заявлений. Интеграция с ЛК "Мое здоровье" (Прикрепление онлайн)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Прикрепление гражданина к МО. Интеграция с ЛК "Мое здоровье" (Прикрепление онлайн)</w:t>
          </w:r>
          <w:r>
            <w:tab/>
          </w:r>
          <w:r>
            <w:fldChar w:fldCharType="begin"/>
          </w:r>
          <w:r>
            <w:instrText xml:space="preserve"> PAGEREF _Toc256000003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5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Отказ гражданину в прикреплении к МО. Интеграция с ЛК "Мое здоровье" (Прикрепление онлайн)</w:t>
          </w:r>
          <w:r>
            <w:tab/>
          </w:r>
          <w:r>
            <w:fldChar w:fldCharType="begin"/>
          </w:r>
          <w:r>
            <w:instrText xml:space="preserve"> PAGEREF _Toc256000004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6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Открепление пациента. Интеграция с ЛК "Мое здоровье" (Прикрепление онлайн)</w:t>
          </w:r>
          <w:r>
            <w:tab/>
          </w:r>
          <w:r>
            <w:fldChar w:fldCharType="begin"/>
          </w:r>
          <w:r>
            <w:instrText xml:space="preserve"> PAGEREF _Toc256000005 \h </w:instrText>
          </w:r>
          <w:r>
            <w:fldChar w:fldCharType="separate"/>
          </w:r>
          <w:r>
            <w:t>10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7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Просмотр аналитической отчетности  по прикрепленному населению. Интеграция с ЛК "Мое здоровье" (Прикрепление онлайн)</w:t>
          </w:r>
          <w:r>
            <w:tab/>
          </w:r>
          <w:r>
            <w:fldChar w:fldCharType="begin"/>
          </w:r>
          <w:r>
            <w:instrText xml:space="preserve"> PAGEREF _Toc256000006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87617C" w:rsidRPr="00D841F2" w14:paraId="6791F24B" w14:textId="6EDD588B">
      <w:pPr>
        <w:pStyle w:val="Heading1"/>
      </w:pPr>
      <w:bookmarkStart w:id="2" w:name="scroll-bookmark-1"/>
      <w:bookmarkEnd w:id="2"/>
      <w:bookmarkStart w:id="3" w:name="scroll-bookmark-2"/>
      <w:bookmarkStart w:id="4" w:name="_Toc256000000"/>
      <w:r>
        <w:t>Перечень терминов и сокращений</w:t>
      </w:r>
      <w:bookmarkEnd w:id="4"/>
      <w:bookmarkEnd w:id="3"/>
    </w:p>
    <w:p>
      <w:pPr>
        <w:pStyle w:val="ScrollExpandMacroText"/>
      </w:pPr>
      <w:r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1521"/>
        <w:gridCol w:w="6956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ГИС ОМС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Государственная информационная система в сфере здравоохранения субъекта Российской Федерации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ИП ООГУЗ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Интеграционная подсистема обеспечения оказания государственных услуг в сфере здравоохранения ЕГИСЗ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ИПС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Интеграционная подсистема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МИС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Медицинская информационная система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Медицинская организация</w:t>
            </w:r>
          </w:p>
        </w:tc>
      </w:tr>
    </w:tbl>
    <w:p>
      <w:pPr>
        <w:pStyle w:val="Heading1"/>
      </w:pPr>
      <w:bookmarkStart w:id="5" w:name="scroll-bookmark-3"/>
      <w:bookmarkStart w:id="6" w:name="_Toc256000001"/>
      <w:r>
        <w:t>Введение</w:t>
      </w:r>
      <w:bookmarkEnd w:id="6"/>
      <w:bookmarkEnd w:id="5"/>
    </w:p>
    <w:p>
      <w:r>
        <w:t>Настоящий документ описывает информационное взаимодействие Медицинской информационной системы (далее – МИС) и Интеграционной подсистемой обеспечения оказания государственных услуг в сфере здравоохранения ЕГИСЗ (ИП ООГУЗ) для обеспечения функционирования сервиса "Прикрепление онлайн".</w:t>
      </w:r>
    </w:p>
    <w:p>
      <w:pPr>
        <w:pStyle w:val="Heading1"/>
      </w:pPr>
      <w:bookmarkStart w:id="7" w:name="scroll-bookmark-4"/>
      <w:bookmarkStart w:id="8" w:name="_Toc256000002"/>
      <w:r>
        <w:t>Просмотр списка поступивших заявлений. Интеграция с ЛК "Мое здоровье" (Прикрепление онлайн)</w:t>
      </w:r>
      <w:bookmarkEnd w:id="8"/>
      <w:bookmarkEnd w:id="7"/>
    </w:p>
    <w:p>
      <w:pPr>
        <w:jc w:val="left"/>
      </w:pPr>
      <w:r>
        <w:t>Чтобы просмотреть список заявлений о прикреплении, поступивших в МО, выбе</w:t>
      </w:r>
      <w:r>
        <w:t>рите пункт главного меню "</w:t>
      </w:r>
      <w:r>
        <w:t>Рабочие места" → "Согласование заявлений на прикрепление".</w:t>
      </w:r>
    </w:p>
    <w:p>
      <w:pPr>
        <w:keepNext/>
        <w:spacing w:beforeAutospacing="1"/>
        <w:jc w:val="center"/>
      </w:pPr>
      <w:r>
        <w:drawing>
          <wp:inline>
            <wp:extent cx="5395595" cy="1395015"/>
            <wp:docPr id="100001" name="" descr="Список поступивших заявлений о прикреплении к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023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39501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Список поступивших заявлений о прикреплении к МО</w:t>
      </w:r>
    </w:p>
    <w:p/>
    <w:p>
      <w:pPr>
        <w:jc w:val="left"/>
      </w:pPr>
      <w:r>
        <w:t>По каждому заявлению отображается следующая информация:</w:t>
      </w:r>
    </w:p>
    <w:p>
      <w:pPr>
        <w:numPr>
          <w:ilvl w:val="0"/>
          <w:numId w:val="33"/>
        </w:numPr>
      </w:pPr>
      <w:r>
        <w:t>номер заявления; </w:t>
      </w:r>
    </w:p>
    <w:p>
      <w:pPr>
        <w:numPr>
          <w:ilvl w:val="0"/>
          <w:numId w:val="33"/>
        </w:numPr>
      </w:pPr>
      <w:r>
        <w:t>ФИО застрахованного лица;</w:t>
      </w:r>
    </w:p>
    <w:p>
      <w:pPr>
        <w:numPr>
          <w:ilvl w:val="0"/>
          <w:numId w:val="33"/>
        </w:numPr>
      </w:pPr>
      <w:r>
        <w:t>дата подачи;</w:t>
      </w:r>
    </w:p>
    <w:p>
      <w:pPr>
        <w:numPr>
          <w:ilvl w:val="0"/>
          <w:numId w:val="33"/>
        </w:numPr>
      </w:pPr>
      <w:r>
        <w:t>вид заявления;</w:t>
      </w:r>
    </w:p>
    <w:p>
      <w:pPr>
        <w:numPr>
          <w:ilvl w:val="0"/>
          <w:numId w:val="33"/>
        </w:numPr>
      </w:pPr>
      <w:r>
        <w:t>цель прикрепления;</w:t>
      </w:r>
    </w:p>
    <w:p>
      <w:pPr>
        <w:numPr>
          <w:ilvl w:val="0"/>
          <w:numId w:val="33"/>
        </w:numPr>
      </w:pPr>
      <w:r>
        <w:t>тип регистрации; </w:t>
      </w:r>
    </w:p>
    <w:p>
      <w:pPr>
        <w:numPr>
          <w:ilvl w:val="0"/>
          <w:numId w:val="33"/>
        </w:numPr>
      </w:pPr>
      <w:r>
        <w:t>МО; </w:t>
      </w:r>
    </w:p>
    <w:p>
      <w:pPr>
        <w:numPr>
          <w:ilvl w:val="0"/>
          <w:numId w:val="33"/>
        </w:numPr>
      </w:pPr>
      <w:r>
        <w:t>структурное подразделение МО;</w:t>
      </w:r>
    </w:p>
    <w:p>
      <w:pPr>
        <w:numPr>
          <w:ilvl w:val="0"/>
          <w:numId w:val="33"/>
        </w:numPr>
      </w:pPr>
      <w:r>
        <w:t>участок; </w:t>
      </w:r>
    </w:p>
    <w:p>
      <w:pPr>
        <w:numPr>
          <w:ilvl w:val="0"/>
          <w:numId w:val="33"/>
        </w:numPr>
      </w:pPr>
      <w:r>
        <w:t>статус. </w:t>
      </w:r>
    </w:p>
    <w:p>
      <w:pPr>
        <w:jc w:val="left"/>
      </w:pPr>
      <w:r>
        <w:t>Чтобы отфильтровать список поступивших заявлений, выполните следующие действия:</w:t>
      </w:r>
    </w:p>
    <w:p>
      <w:pPr>
        <w:numPr>
          <w:ilvl w:val="0"/>
          <w:numId w:val="34"/>
        </w:numPr>
      </w:pPr>
      <w:r>
        <w:t>нажмите на кнопку "Показать фильтр" для раскрытия панели фильтрации списка заявлений;</w:t>
      </w:r>
    </w:p>
    <w:p>
      <w:pPr>
        <w:keepNext/>
        <w:spacing w:beforeAutospacing="1"/>
        <w:jc w:val="center"/>
      </w:pPr>
      <w:r>
        <w:drawing>
          <wp:inline>
            <wp:extent cx="5395595" cy="306133"/>
            <wp:docPr id="100002" name="" descr="Раскрытие панели филь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57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0613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2</w:t>
      </w:r>
      <w:r>
        <w:fldChar w:fldCharType="end"/>
      </w:r>
      <w:r>
        <w:t xml:space="preserve"> Раскрытие панели фильтрации</w:t>
      </w:r>
    </w:p>
    <w:p/>
    <w:p>
      <w:pPr>
        <w:numPr>
          <w:ilvl w:val="0"/>
          <w:numId w:val="35"/>
        </w:numPr>
      </w:pPr>
      <w:r>
        <w:t>произведите фильтрацию списка заявлений по любому из параметров.</w:t>
      </w:r>
    </w:p>
    <w:p>
      <w:pPr>
        <w:keepNext/>
        <w:spacing w:beforeAutospacing="1"/>
        <w:jc w:val="center"/>
      </w:pPr>
      <w:r>
        <w:drawing>
          <wp:inline>
            <wp:extent cx="5395595" cy="1833395"/>
            <wp:docPr id="100003" name="" descr="Фильтрация списка поступивших заявл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19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83339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3</w:t>
      </w:r>
      <w:r>
        <w:fldChar w:fldCharType="end"/>
      </w:r>
      <w:r>
        <w:t xml:space="preserve"> Фильтрация списка поступивших заявлений</w:t>
      </w:r>
    </w:p>
    <w:p/>
    <w:p>
      <w:pPr>
        <w:jc w:val="left"/>
      </w:pPr>
      <w:r>
        <w:t>Чтобы распечатать журнал поступивших заявлений, </w:t>
      </w:r>
      <w:r>
        <w:t xml:space="preserve">нажмите на кнопку </w:t>
      </w:r>
      <w:r>
        <w:drawing>
          <wp:inline>
            <wp:extent cx="285750" cy="273844"/>
            <wp:docPr id="100004" name="" descr="_scroll_external/attachments/image2021-11-15_15-31-59-2bae27be7b28ba0ef866ff286e16d609d86cb2e9aa36a6a655d055a617782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919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384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на панели инструментов. Откроется окно предварительного просмотра, в котором нажмите на кнопку "Печать".</w:t>
      </w:r>
    </w:p>
    <w:p>
      <w:pPr>
        <w:keepNext/>
        <w:spacing w:beforeAutospacing="1"/>
        <w:jc w:val="center"/>
      </w:pPr>
      <w:r>
        <w:drawing>
          <wp:inline>
            <wp:extent cx="5395595" cy="3283532"/>
            <wp:docPr id="100005" name="" descr="Окно предварительного просмо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606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2835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4</w:t>
      </w:r>
      <w:r>
        <w:fldChar w:fldCharType="end"/>
      </w:r>
      <w:r>
        <w:t xml:space="preserve"> Окно предварительного просмотра</w:t>
      </w:r>
    </w:p>
    <w:p/>
    <w:p>
      <w:r>
        <w:t>Чтобы сохранить данные журнала в файл </w:t>
      </w:r>
      <w:r>
        <w:t>формата PDF, в окне предварительного просмотра нажмите на кнопку "PDF".</w:t>
      </w:r>
    </w:p>
    <w:p>
      <w:pPr>
        <w:pStyle w:val="Heading1"/>
      </w:pPr>
      <w:bookmarkStart w:id="9" w:name="scroll-bookmark-5"/>
      <w:bookmarkStart w:id="10" w:name="_Toc256000003"/>
      <w:r>
        <w:t>Прикрепление гражданина к МО. Интеграция с ЛК "Мое здоровье" (Прикрепление онлайн)</w:t>
      </w:r>
      <w:bookmarkEnd w:id="10"/>
      <w:bookmarkEnd w:id="9"/>
    </w:p>
    <w:p>
      <w:r>
        <w:t>Чтобы прикрепить гражданина к МО по заявлению, полученному от ИПС ЕГИСЗ, выполните следующие действия:</w:t>
      </w:r>
    </w:p>
    <w:p>
      <w:pPr>
        <w:numPr>
          <w:ilvl w:val="0"/>
          <w:numId w:val="36"/>
        </w:numPr>
      </w:pPr>
      <w:r>
        <w:t>выберите пункт главного меню "Рабочие места" → "Согласование заявлений на прикрепление". Откроется журнал поступивших заявлений о прикреплении к МО;</w:t>
      </w:r>
    </w:p>
    <w:p>
      <w:pPr>
        <w:keepNext/>
        <w:spacing w:beforeAutospacing="1"/>
        <w:jc w:val="center"/>
      </w:pPr>
      <w:r>
        <w:drawing>
          <wp:inline>
            <wp:extent cx="5395595" cy="1559542"/>
            <wp:docPr id="100006" name="" descr="Журнал поступивших заявлений о прикреплении к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145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55954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5</w:t>
      </w:r>
      <w:r>
        <w:fldChar w:fldCharType="end"/>
      </w:r>
      <w:r>
        <w:t xml:space="preserve"> Журнал поступивших заявлений о прикреплении к МО</w:t>
      </w:r>
    </w:p>
    <w:p/>
    <w:p>
      <w:pPr>
        <w:numPr>
          <w:ilvl w:val="0"/>
          <w:numId w:val="37"/>
        </w:numPr>
      </w:pPr>
      <w:r>
        <w:t>выберите в списке поступившее заявление гражданина о прикреплении к МО в статусе "На рассмотрении";</w:t>
      </w:r>
    </w:p>
    <w:p>
      <w:pPr>
        <w:numPr>
          <w:ilvl w:val="0"/>
          <w:numId w:val="37"/>
        </w:numPr>
      </w:pPr>
      <w:r>
        <w:t>воспользуйтесь пунктом контекстного меню "Прикрепить". Откроется окно прикрепления пациента к МО;</w:t>
      </w:r>
    </w:p>
    <w:p>
      <w:pPr>
        <w:keepNext/>
        <w:spacing w:beforeAutospacing="1"/>
        <w:jc w:val="center"/>
      </w:pPr>
      <w:r>
        <w:drawing>
          <wp:inline>
            <wp:extent cx="3810000" cy="1905000"/>
            <wp:docPr id="100007" name="" descr="Окно прикрепления пациента к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31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6</w:t>
      </w:r>
      <w:r>
        <w:fldChar w:fldCharType="end"/>
      </w:r>
      <w:r>
        <w:t xml:space="preserve"> Окно прикрепления пациента к МО</w:t>
      </w:r>
    </w:p>
    <w:p/>
    <w:p>
      <w:pPr>
        <w:numPr>
          <w:ilvl w:val="0"/>
          <w:numId w:val="38"/>
        </w:numPr>
      </w:pPr>
      <w:r>
        <w:t>укажите параметры прикрепления пациента к МО в открывшемся окне;</w:t>
      </w:r>
    </w:p>
    <w:p>
      <w:pPr>
        <w:pStyle w:val="ScrollExpandMacroText"/>
        <w:numPr>
          <w:ilvl w:val="0"/>
          <w:numId w:val="0"/>
        </w:numPr>
        <w:ind w:left="360"/>
      </w:pPr>
      <w:r>
        <w:t>Описание полей</w:t>
      </w:r>
    </w:p>
    <w:tbl>
      <w:tblPr>
        <w:tblStyle w:val="ScrollTableNormal"/>
        <w:tblW w:w="0" w:type="auto"/>
        <w:tblInd w:w="360" w:type="dxa"/>
        <w:tblLayout w:type="fixed"/>
        <w:tblLook w:val="0020"/>
      </w:tblPr>
      <w:tblGrid>
        <w:gridCol w:w="2278"/>
        <w:gridCol w:w="2116"/>
        <w:gridCol w:w="3580"/>
      </w:tblGrid>
      <w:tr>
        <w:tblPrEx>
          <w:tblW w:w="0" w:type="auto"/>
          <w:tblInd w:w="360" w:type="dxa"/>
          <w:tblLayout w:type="fixed"/>
          <w:tblLook w:val="0020"/>
        </w:tblPrEx>
        <w:tc>
          <w:tcPr>
            <w:tcW w:w="227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bookmarkStart w:id="11" w:name="scroll-bookmark-6"/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Наименование поля</w:t>
            </w:r>
            <w:bookmarkEnd w:id="11"/>
          </w:p>
        </w:tc>
        <w:tc>
          <w:tcPr>
            <w:tcW w:w="211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Обязательность</w:t>
            </w:r>
          </w:p>
        </w:tc>
        <w:tc>
          <w:tcPr>
            <w:tcW w:w="3580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Пояснение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227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Прикрепить с</w:t>
            </w:r>
          </w:p>
        </w:tc>
        <w:tc>
          <w:tcPr>
            <w:tcW w:w="211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52213" cy="152297"/>
                  <wp:docPr id="100008" name="" descr="_scroll_external/icons/check-b5c7e50d3ba3c10d4c5f60773f43a45f5789a3129bb75fee88570bbc1aa4d38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1969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13" cy="15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прикрепления пациента к МО.</w:t>
            </w:r>
          </w:p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из календаря с помощью кнопки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228600" cy="236764"/>
                  <wp:docPr id="100009" name="" descr="_scroll_external/attachments/image2020-10-13_10-8-0-8aeb927ef0ce0953a2b84325ffdf660478540955a85e23e46667c017a56735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5129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676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227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Участок</w:t>
            </w:r>
          </w:p>
        </w:tc>
        <w:tc>
          <w:tcPr>
            <w:tcW w:w="211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52213" cy="152297"/>
                  <wp:docPr id="100010" name="" descr="_scroll_external/icons/check-b5c7e50d3ba3c10d4c5f60773f43a45f5789a3129bb75fee88570bbc1aa4d38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0909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13" cy="15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Участок, к которому прикрепляется пациент.</w:t>
            </w:r>
          </w:p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Поле заполняется автоматически на основании цели прикрепления и данных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227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Примечание</w:t>
            </w:r>
          </w:p>
        </w:tc>
        <w:tc>
          <w:tcPr>
            <w:tcW w:w="211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</w:p>
        </w:tc>
        <w:tc>
          <w:tcPr>
            <w:tcW w:w="3580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Дополнительная информация, указываемая при необходимости.</w:t>
            </w:r>
          </w:p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Вводится с клавиатуры</w:t>
            </w:r>
          </w:p>
        </w:tc>
      </w:tr>
    </w:tbl>
    <w:p>
      <w:pPr>
        <w:pStyle w:val="Caption"/>
        <w:keepNext w:val="0"/>
        <w:numPr>
          <w:ilvl w:val="0"/>
          <w:numId w:val="0"/>
        </w:numPr>
        <w:ind w:left="360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t>1</w:t>
      </w:r>
      <w:r>
        <w:fldChar w:fldCharType="end"/>
      </w:r>
      <w:r>
        <w:t xml:space="preserve"> Описание полей в окне прикрепления пациента</w:t>
      </w:r>
    </w:p>
    <w:p>
      <w:pPr>
        <w:numPr>
          <w:ilvl w:val="0"/>
          <w:numId w:val="38"/>
        </w:numPr>
      </w:pPr>
      <w:r>
        <w:t>нажмите на кнопку "Ок". Заявлению присвоится статус "Пациент прикреплен".</w:t>
      </w:r>
    </w:p>
    <w:p>
      <w:pPr>
        <w:pStyle w:val="Heading1"/>
      </w:pPr>
      <w:bookmarkStart w:id="12" w:name="scroll-bookmark-7"/>
      <w:bookmarkStart w:id="13" w:name="_Toc256000004"/>
      <w:r>
        <w:t>Отказ гражданину в прикреплении к МО. Интеграция с ЛК "Мое здоровье" (Прикрепление онлайн)</w:t>
      </w:r>
      <w:bookmarkEnd w:id="13"/>
      <w:bookmarkEnd w:id="12"/>
    </w:p>
    <w:p>
      <w:pPr>
        <w:jc w:val="left"/>
      </w:pPr>
      <w:r>
        <w:t>Чтобы отказать гражданину в прикреплении к МО</w:t>
      </w:r>
      <w:r>
        <w:rPr>
          <w:color w:val="172B4D"/>
        </w:rPr>
        <w:t>, выполните следующие действия</w:t>
      </w:r>
      <w:r>
        <w:t>:</w:t>
      </w:r>
    </w:p>
    <w:p>
      <w:pPr>
        <w:numPr>
          <w:ilvl w:val="0"/>
          <w:numId w:val="41"/>
        </w:numPr>
      </w:pPr>
      <w:r>
        <w:t>выберите пункт главного меню "Рабочие места" → "Согласование заявлений на прикрепление". Откроется журнал поступивших заявлений о прикреплении к МО;</w:t>
      </w:r>
    </w:p>
    <w:p>
      <w:pPr>
        <w:keepNext/>
        <w:spacing w:beforeAutospacing="1"/>
        <w:jc w:val="center"/>
      </w:pPr>
      <w:r>
        <w:drawing>
          <wp:inline>
            <wp:extent cx="5395595" cy="1559542"/>
            <wp:docPr id="100011" name="" descr="Журнал поступивших заявлений о прикреплении к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563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55954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7</w:t>
      </w:r>
      <w:r>
        <w:fldChar w:fldCharType="end"/>
      </w:r>
      <w:r>
        <w:t xml:space="preserve"> Журнал поступивших заявлений о прикреплении к МО</w:t>
      </w:r>
    </w:p>
    <w:p/>
    <w:p>
      <w:pPr>
        <w:numPr>
          <w:ilvl w:val="0"/>
          <w:numId w:val="42"/>
        </w:numPr>
      </w:pPr>
      <w:r>
        <w:t>выберите в списке поступившее заявление гражданина о прикреплении к МО в статусе "На рассмотрении";</w:t>
      </w:r>
    </w:p>
    <w:p>
      <w:pPr>
        <w:numPr>
          <w:ilvl w:val="0"/>
          <w:numId w:val="42"/>
        </w:numPr>
      </w:pPr>
      <w:r>
        <w:t>воспользуйтесь пунктом контекстного меню "Отказать". Откроется окно отказа в прикреплении пациента к МО;</w:t>
      </w:r>
    </w:p>
    <w:p>
      <w:pPr>
        <w:keepNext/>
        <w:spacing w:beforeAutospacing="1"/>
        <w:jc w:val="center"/>
      </w:pPr>
      <w:r>
        <w:drawing>
          <wp:inline>
            <wp:extent cx="4286250" cy="1971911"/>
            <wp:docPr id="100012" name="" descr="Окно отказа в прикреплении пациента к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382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7191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8</w:t>
      </w:r>
      <w:r>
        <w:fldChar w:fldCharType="end"/>
      </w:r>
      <w:r>
        <w:t xml:space="preserve"> Окно отказа в прикреплении пациента к МО</w:t>
      </w:r>
    </w:p>
    <w:p/>
    <w:p>
      <w:pPr>
        <w:numPr>
          <w:ilvl w:val="0"/>
          <w:numId w:val="43"/>
        </w:numPr>
      </w:pPr>
      <w:r>
        <w:t>укажите причину отказа в прикреплении к МО, выбрав значение из выпадающего списка или введя вручную;</w:t>
      </w:r>
    </w:p>
    <w:p>
      <w:pPr>
        <w:numPr>
          <w:ilvl w:val="0"/>
          <w:numId w:val="43"/>
        </w:numPr>
      </w:pPr>
      <w:r>
        <w:t>нажмите на кнопку "Ок". Заявлению присвоится статус "Отказано в прикреплении".</w:t>
      </w:r>
    </w:p>
    <w:p>
      <w:pPr>
        <w:pStyle w:val="Heading1"/>
      </w:pPr>
      <w:bookmarkStart w:id="14" w:name="scroll-bookmark-8"/>
      <w:bookmarkStart w:id="15" w:name="_Toc256000005"/>
      <w:r>
        <w:t>Открепление пациента. Интеграция с ЛК "Мое здоровье" (Прикрепление онлайн)</w:t>
      </w:r>
      <w:bookmarkEnd w:id="15"/>
      <w:bookmarkEnd w:id="14"/>
    </w:p>
    <w:p>
      <w:r>
        <w:t>После того как выполнено прикрепление гражданина в целевой МО по заявлению с ЕПГУ, МИС целевой МО передаёт уведомление об этом в ИПС ЕГИСЗ. А ИПС ЕГИСЗ, в свою очередь, направляет запрос об откреплении гражданина в МИС прежней МО.</w:t>
      </w:r>
    </w:p>
    <w:p>
      <w:r>
        <w:t>В МИС прежней МО открепление гражданина выполняется автоматически, путем проставления даты окончания прикрепления в карте пациента.</w:t>
      </w:r>
    </w:p>
    <w:p>
      <w:r>
        <w:t>Чтобы просмотреть дату открепления пациента, выполните следующие действия:</w:t>
      </w:r>
    </w:p>
    <w:p>
      <w:pPr>
        <w:numPr>
          <w:ilvl w:val="0"/>
          <w:numId w:val="44"/>
        </w:numPr>
      </w:pPr>
      <w:r>
        <w:t>выберите пункт главного меню "Регистратура" → "Поиск пациентов". Откроется форма поиска пациентов;</w:t>
      </w:r>
    </w:p>
    <w:p>
      <w:pPr>
        <w:keepNext/>
        <w:spacing w:beforeAutospacing="1"/>
        <w:jc w:val="center"/>
      </w:pPr>
      <w:r>
        <w:drawing>
          <wp:inline>
            <wp:extent cx="5395595" cy="2039798"/>
            <wp:docPr id="100013" name="" descr="Форма поиска паци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520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03979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9</w:t>
      </w:r>
      <w:r>
        <w:fldChar w:fldCharType="end"/>
      </w:r>
      <w:r>
        <w:t xml:space="preserve"> Форма поиска пациентов</w:t>
      </w:r>
    </w:p>
    <w:p/>
    <w:p>
      <w:pPr>
        <w:numPr>
          <w:ilvl w:val="0"/>
          <w:numId w:val="45"/>
        </w:numPr>
      </w:pPr>
      <w:r>
        <w:t>найдите пациента, заполнив поля поиска в верхней части формы и нажав на кнопку "Найти". Пациенты, удовлетворяющие заданным параметрам поиска, отображаются в списке ниже;</w:t>
      </w:r>
    </w:p>
    <w:p>
      <w:pPr>
        <w:keepNext/>
        <w:spacing w:beforeAutospacing="1"/>
        <w:jc w:val="center"/>
      </w:pPr>
      <w:r>
        <w:drawing>
          <wp:inline>
            <wp:extent cx="5395595" cy="2281065"/>
            <wp:docPr id="100014" name="" descr="Список найденных паци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488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2810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10</w:t>
      </w:r>
      <w:r>
        <w:fldChar w:fldCharType="end"/>
      </w:r>
      <w:r>
        <w:t xml:space="preserve"> Список найденных пациентов</w:t>
      </w:r>
    </w:p>
    <w:p/>
    <w:p>
      <w:pPr>
        <w:numPr>
          <w:ilvl w:val="0"/>
          <w:numId w:val="46"/>
        </w:numPr>
      </w:pPr>
      <w:r>
        <w:t>выберите в списке найденного пациента и воспользуйтесь пунктом контекстного меню "Карта пациента". Откроется персональная медицинская карта выбранного пациента;</w:t>
      </w:r>
    </w:p>
    <w:p>
      <w:pPr>
        <w:keepNext/>
        <w:spacing w:beforeAutospacing="1"/>
        <w:jc w:val="center"/>
      </w:pPr>
      <w:r>
        <w:drawing>
          <wp:inline>
            <wp:extent cx="5395595" cy="3629324"/>
            <wp:docPr id="100015" name="" descr="Персональная медицинская карта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011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62932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11</w:t>
      </w:r>
      <w:r>
        <w:fldChar w:fldCharType="end"/>
      </w:r>
      <w:r>
        <w:t xml:space="preserve"> Персональная медицинская карта пациента</w:t>
      </w:r>
    </w:p>
    <w:p/>
    <w:p>
      <w:pPr>
        <w:numPr>
          <w:ilvl w:val="0"/>
          <w:numId w:val="47"/>
        </w:numPr>
      </w:pPr>
      <w:r>
        <w:t>в карте пациента перейдите на вкладку "Персона" → "Общие сведения" → "Прикрепление к ЛПУ" и проверьте заполнение даты открепления пациента от МО в столбце "Дата по".</w:t>
      </w:r>
    </w:p>
    <w:p>
      <w:pPr>
        <w:pStyle w:val="Heading1"/>
      </w:pPr>
      <w:bookmarkStart w:id="16" w:name="scroll-bookmark-9"/>
      <w:bookmarkStart w:id="17" w:name="_Toc256000006"/>
      <w:r>
        <w:t>Просмотр аналитической отчетности  по прикрепленному населению. Интеграция с ЛК "Мое здоровье" (Прикрепление онлайн)</w:t>
      </w:r>
      <w:bookmarkEnd w:id="17"/>
      <w:bookmarkEnd w:id="16"/>
    </w:p>
    <w:p>
      <w:pPr>
        <w:jc w:val="left"/>
      </w:pPr>
      <w:r>
        <w:t>Чтобы сформировать аналитический отчет по прикрепленному населению, выполните следующие действия:</w:t>
      </w:r>
    </w:p>
    <w:p>
      <w:pPr>
        <w:numPr>
          <w:ilvl w:val="0"/>
          <w:numId w:val="48"/>
        </w:numPr>
      </w:pPr>
      <w:r>
        <w:t>выберите пункт главного меню "</w:t>
      </w:r>
      <w:r>
        <w:t>Отчеты" → "Отчеты по прикрепленному населению" → "Аналитика по прикрепленному населению". Откроется форма для формирования аналитического отчета по прикрепленному населению;</w:t>
      </w:r>
    </w:p>
    <w:p>
      <w:pPr>
        <w:keepNext/>
        <w:spacing w:beforeAutospacing="1"/>
        <w:jc w:val="center"/>
      </w:pPr>
      <w:r>
        <w:drawing>
          <wp:inline>
            <wp:extent cx="5395595" cy="1947210"/>
            <wp:docPr id="100016" name="" descr="Аналитический отчет по прикрепленному насел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236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94721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12</w:t>
      </w:r>
      <w:r>
        <w:fldChar w:fldCharType="end"/>
      </w:r>
      <w:r>
        <w:t xml:space="preserve"> Аналитический отчет по прикрепленному населению</w:t>
      </w:r>
    </w:p>
    <w:p/>
    <w:p>
      <w:pPr>
        <w:numPr>
          <w:ilvl w:val="0"/>
          <w:numId w:val="49"/>
        </w:numPr>
      </w:pPr>
      <w:r>
        <w:t>задайте параметры формирования аналитического отчета;</w:t>
      </w:r>
    </w:p>
    <w:p>
      <w:pPr>
        <w:pStyle w:val="ScrollExpandMacroText"/>
        <w:numPr>
          <w:ilvl w:val="0"/>
          <w:numId w:val="0"/>
        </w:numPr>
        <w:ind w:left="360"/>
      </w:pPr>
      <w:r>
        <w:t>Описание параметров</w:t>
      </w:r>
    </w:p>
    <w:tbl>
      <w:tblPr>
        <w:tblStyle w:val="ScrollTableNormal"/>
        <w:tblW w:w="0" w:type="auto"/>
        <w:tblInd w:w="360" w:type="dxa"/>
        <w:tblLayout w:type="fixed"/>
        <w:tblLook w:val="0020"/>
      </w:tblPr>
      <w:tblGrid>
        <w:gridCol w:w="3418"/>
        <w:gridCol w:w="4638"/>
      </w:tblGrid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bookmarkStart w:id="18" w:name="scroll-bookmark-10"/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Наименование параметра </w:t>
            </w:r>
            <w:bookmarkEnd w:id="18"/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center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Пояснение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Состояние регистрации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требуемое значение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ФИО пациента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ФИО пациента, указанные целиком или частично.</w:t>
            </w:r>
          </w:p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Вводится с клавиатуры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Код пациента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Код пациента в МИС МО, указанный целиком или частично.</w:t>
            </w:r>
          </w:p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Вводится с клавиатуры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Категория прикрепления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требуемое значение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Участки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0"/>
              </w:num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значение из выпадающего списка:</w:t>
            </w:r>
          </w:p>
          <w:p>
            <w:pPr>
              <w:numPr>
                <w:ilvl w:val="0"/>
                <w:numId w:val="52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"Все" – отбираются все пациенты, без учёта участка их прикрепления;</w:t>
            </w:r>
          </w:p>
          <w:p>
            <w:pPr>
              <w:numPr>
                <w:ilvl w:val="0"/>
                <w:numId w:val="52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"Выбранные" – отбираются только пациенты, прикрепленные к указанным в поле "Участок" участкам;</w:t>
            </w:r>
          </w:p>
          <w:p>
            <w:pPr>
              <w:numPr>
                <w:ilvl w:val="0"/>
                <w:numId w:val="52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"Отсутствует" – отбираются только пациенты, у которых отсутствует участок прикрепления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52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Участок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52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Участок прикрепления пациентов.</w:t>
            </w:r>
          </w:p>
          <w:p>
            <w:pPr>
              <w:numPr>
                <w:ilvl w:val="0"/>
                <w:numId w:val="52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из справочника с помощью кнопки </w:t>
            </w:r>
          </w:p>
          <w:p>
            <w:pPr>
              <w:keepNext/>
              <w:numPr>
                <w:ilvl w:val="0"/>
                <w:numId w:val="52"/>
              </w:numPr>
              <w:spacing w:beforeAutospacing="1"/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17" name="" descr="три то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69546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aption"/>
              <w:keepNext/>
              <w:numPr>
                <w:ilvl w:val="0"/>
                <w:numId w:val="52"/>
              </w:numPr>
              <w:spacing w:beforeAutospacing="1"/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Figure 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begin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instrText>SEQ Figure \* ARABIC</w:instrTex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13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end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три точки.jpg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 В открывшемся справочнике необходимо установить флажок рядом с подходящим значением и нажать на кнопку "Оk".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Поле становится доступным для заполнения только в том случае, если в поле "Участки" указано значение "Выбранные"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Пол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Пол пациента.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требуемое значение из выпадающего списка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Адрес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Адрес проживания пациента, указанный целиком или частично.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Вводится с клавиатуры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На дату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Указывается дата, на которую требуется сформировать отчет по прикрепленному к МО населению.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из календаря с помощью кнопки </w:t>
            </w:r>
          </w:p>
          <w:p>
            <w:pPr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228600" cy="236764"/>
                  <wp:docPr id="100018" name="" descr="image2020-10-13_10-8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1550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676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/>
              <w:spacing w:beforeAutospacing="1"/>
              <w:ind w:left="0"/>
              <w:jc w:val="left"/>
            </w:pPr>
          </w:p>
          <w:p>
            <w:pPr>
              <w:pStyle w:val="Caption"/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Figure 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begin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instrText>SEQ Figure \* ARABIC</w:instrTex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14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end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image2020-10-13_10-8-0.png</w:t>
            </w:r>
          </w:p>
          <w:p/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Место работы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Место работы пациента, указанное целиком или частично.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Вводится с клавиатуры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Возраст с-по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Возраст пациента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Цель прикрепления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Цель прикрепления пациента.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из справочника с помощью кнопки </w:t>
            </w:r>
          </w:p>
          <w:p>
            <w:pPr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19" name="" descr="три то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32944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aption"/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Figure 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begin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instrText>SEQ Figure \* ARABIC</w:instrTex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15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end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три точки.jpg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 В открывшемся справочнике необходимо установить флажок рядом с подходящим значением и нажать на кнопку "Оk"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ФИО представителя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ФИО представителя пациента, указанные целиком или частично.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Вводится с клавиатуры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Категория льгот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Категория льгот пациента, указанная целиком или частично.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Вводится с клавиатуры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назначения статуса регистрации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Указывается дата назначения статуса регистрации пациента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из календаря с помощью кнопки </w:t>
            </w:r>
          </w:p>
          <w:p>
            <w:pPr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228600" cy="236764"/>
                  <wp:docPr id="100020" name="" descr="image2020-10-13_10-8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10972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676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/>
              <w:spacing w:beforeAutospacing="1"/>
              <w:ind w:left="0"/>
              <w:jc w:val="left"/>
            </w:pPr>
          </w:p>
          <w:p>
            <w:pPr>
              <w:pStyle w:val="Caption"/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Figure 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begin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instrText>SEQ Figure \* ARABIC</w:instrTex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16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end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image2020-10-13_10-8-0.png</w:t>
            </w:r>
          </w:p>
          <w:p/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Маркер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Дополнительный признак отбора пациентов.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из справочника с помощью кнопки </w:t>
            </w:r>
          </w:p>
          <w:p>
            <w:pPr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21" name="" descr="три то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5925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aption"/>
              <w:keepNext/>
              <w:spacing w:beforeAutospacing="1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Figure 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begin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instrText>SEQ Figure \* ARABIC</w:instrTex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17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end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три точки.jpg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 В открывшемся справочнике необходимо установить флажок рядом с подходящим значением и нажать на кнопку "Оk".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Наличие карты в ЛПУ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Признак наличия медицинской карты пациента в МИС МО.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значение из выпадающего списка:</w:t>
            </w:r>
          </w:p>
          <w:p>
            <w:pPr>
              <w:numPr>
                <w:ilvl w:val="0"/>
                <w:numId w:val="53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"Нет" – отбираются только пациенты, у которых не заведены карты в МО;</w:t>
            </w:r>
          </w:p>
          <w:p>
            <w:pPr>
              <w:numPr>
                <w:ilvl w:val="0"/>
                <w:numId w:val="53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"Да" – отбираются только пациенты, у которых заведены карты в МО;</w:t>
            </w:r>
          </w:p>
          <w:p>
            <w:pPr>
              <w:numPr>
                <w:ilvl w:val="0"/>
                <w:numId w:val="53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"Все" – отбираются все пациенты, независимо от наличия карты в МО</w:t>
            </w:r>
          </w:p>
        </w:tc>
      </w:tr>
      <w:tr>
        <w:tblPrEx>
          <w:tblW w:w="0" w:type="auto"/>
          <w:tblInd w:w="360" w:type="dxa"/>
          <w:tblLayout w:type="fixed"/>
          <w:tblLook w:val="0020"/>
        </w:tblPrEx>
        <w:tc>
          <w:tcPr>
            <w:tcW w:w="341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53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Подразделение</w:t>
            </w:r>
          </w:p>
        </w:tc>
        <w:tc>
          <w:tcPr>
            <w:tcW w:w="4638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numPr>
                <w:ilvl w:val="0"/>
                <w:numId w:val="53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Структурно подразделение МО, за которым закреплен пациент.</w:t>
            </w:r>
          </w:p>
          <w:p>
            <w:pPr>
              <w:numPr>
                <w:ilvl w:val="0"/>
                <w:numId w:val="53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Выбирается из справочника с помощью кнопки </w:t>
            </w:r>
          </w:p>
          <w:p>
            <w:pPr>
              <w:keepNext/>
              <w:numPr>
                <w:ilvl w:val="0"/>
                <w:numId w:val="53"/>
              </w:numPr>
              <w:spacing w:beforeAutospacing="1"/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drawing>
                <wp:inline>
                  <wp:extent cx="190500" cy="219075"/>
                  <wp:docPr id="100022" name="" descr="три то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5925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aption"/>
              <w:keepNext/>
              <w:numPr>
                <w:ilvl w:val="0"/>
                <w:numId w:val="53"/>
              </w:numPr>
              <w:spacing w:beforeAutospacing="1"/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Figure 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begin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instrText>SEQ Figure \* ARABIC</w:instrTex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18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fldChar w:fldCharType="end"/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три точки.jpg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. В открывшемся справочнике необходимо установить флажок рядом с подходящим значением и нажать на кнопку "Оk"</w:t>
            </w:r>
          </w:p>
        </w:tc>
      </w:tr>
    </w:tbl>
    <w:p>
      <w:pPr>
        <w:pStyle w:val="Caption"/>
        <w:keepNext w:val="0"/>
        <w:numPr>
          <w:ilvl w:val="0"/>
          <w:numId w:val="0"/>
        </w:numPr>
        <w:ind w:left="360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t>2</w:t>
      </w:r>
      <w:r>
        <w:fldChar w:fldCharType="end"/>
      </w:r>
      <w:r>
        <w:t xml:space="preserve"> Описание параметров формирования аналитического отчета</w:t>
      </w:r>
    </w:p>
    <w:p>
      <w:pPr>
        <w:numPr>
          <w:ilvl w:val="0"/>
          <w:numId w:val="49"/>
        </w:numPr>
      </w:pPr>
      <w:r>
        <w:t>нажмите на кнопку "Найти". Сформируется список пациентов согласно заданным параметрам.</w:t>
      </w:r>
    </w:p>
    <w:p>
      <w:r>
        <w:t xml:space="preserve">Чтобы распечатать сформированный аналитический отчет, нажмите на кнопку </w:t>
      </w:r>
      <w:r>
        <w:drawing>
          <wp:inline>
            <wp:extent cx="285750" cy="273844"/>
            <wp:docPr id="100023" name="" descr="_scroll_external/attachments/image2021-11-15_15-31-59-3e61bf1d69257f500aff219f227a866fbe1106d8b6cc0625291b04fd4a91f5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667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384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на панели инструментов. Откроется окно предварительного просмотра, в котором нажмите на кнопку "Печать".</w:t>
      </w:r>
    </w:p>
    <w:p>
      <w:r>
        <w:t>Чтобы сохранить данные журнала в файл формата PDF, в окне предварительного просмотра нажмите на кнопку "PDF".</w:t>
      </w:r>
    </w:p>
    <w:sectPr w:rsidSect="008B1C6A">
      <w:footerReference w:type="default" r:id="rId27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7777777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Просмотр аналитической отчетности  по прикрепленному населению. Интеграция с ЛК "Мое здоровье" (Прикрепление онлайн)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15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БЦ Медицина – Руководство пользователя. Интеграция с ЛК "Мое здоровье" (Прикрепление онлайн)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5">
    <w:nsid w:val="7DF627DB"/>
    <w:multiLevelType w:val="hybridMultilevel"/>
    <w:tmpl w:val="7DF627D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6">
    <w:nsid w:val="7DF627DC"/>
    <w:multiLevelType w:val="hybridMultilevel"/>
    <w:tmpl w:val="7DF62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7">
    <w:nsid w:val="7DF627DD"/>
    <w:multiLevelType w:val="hybridMultilevel"/>
    <w:tmpl w:val="7DF627D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8">
    <w:nsid w:val="7DF627DE"/>
    <w:multiLevelType w:val="hybridMultilevel"/>
    <w:tmpl w:val="7DF6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9">
    <w:nsid w:val="7DF627DF"/>
    <w:multiLevelType w:val="hybridMultilevel"/>
    <w:tmpl w:val="7DF627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DF627E0"/>
    <w:multiLevelType w:val="hybridMultilevel"/>
    <w:tmpl w:val="7D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7DF627E1"/>
    <w:multiLevelType w:val="hybridMultilevel"/>
    <w:tmpl w:val="7DF627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2">
    <w:nsid w:val="7DF627E2"/>
    <w:multiLevelType w:val="hybridMultilevel"/>
    <w:tmpl w:val="7DF62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7020"/>
    <w:rsid w:val="008C0E6C"/>
    <w:rsid w:val="008D309B"/>
    <w:rsid w:val="008F4EAC"/>
    <w:rsid w:val="00910A82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rollExpandMacroText">
    <w:name w:val="Scroll Expand Macro Text"/>
    <w:pPr>
      <w:spacing w:before="240" w:after="60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emf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jpeg" /><Relationship Id="rId27" Type="http://schemas.openxmlformats.org/officeDocument/2006/relationships/footer" Target="footer4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15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Team Development</cp:lastModifiedBy>
  <cp:revision>108</cp:revision>
  <dcterms:created xsi:type="dcterms:W3CDTF">2016-10-04T14:03:00Z</dcterms:created>
  <dcterms:modified xsi:type="dcterms:W3CDTF">2016-10-07T14:18:00Z</dcterms:modified>
</cp:coreProperties>
</file>