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10.png" ContentType="image/png"/>
  <Override PartName="/word/media/image5.png" ContentType="image/png"/>
  <Override PartName="/word/media/image11.png" ContentType="image/png"/>
  <Override PartName="/word/media/image6.png" ContentType="image/png"/>
  <Override PartName="/word/media/image7.png" ContentType="image/png"/>
  <Override PartName="/word/media/image12.png" ContentType="image/png"/>
  <Override PartName="/word/media/image8.png" ContentType="image/png"/>
  <Override PartName="/word/media/image13.png" ContentType="image/png"/>
  <Override PartName="/word/media/image9.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settings.xml" ContentType="application/vnd.openxmlformats-officedocument.wordprocessingml.settings+xml"/>
  <Override PartName="/word/styles.xml" ContentType="application/vnd.openxmlformats-officedocument.wordprocessingml.styles+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lang w:val="en-US"/>
        </w:rPr>
      </w:pPr>
      <w:r>
        <w:rPr>
          <w:lang w:val="en-US"/>
        </w:rPr>
      </w:r>
    </w:p>
    <w:p>
      <w:pPr>
        <w:pStyle w:val="Phtitlepagesystemfull"/>
        <w:rPr>
          <w:lang w:val="en-US"/>
        </w:rPr>
      </w:pPr>
      <w:bookmarkStart w:id="0" w:name="1"/>
      <w:r>
        <w:rPr>
          <w:lang w:val="en-US"/>
        </w:rPr>
        <w:t>Руководство пользователя. Интеграция с РЭМД. СЭМД "Справка об отсутствии медицинских противопоказаний для работы с использованием сведений, составляющих государственную тайну"</w:t>
      </w:r>
      <w:bookmarkEnd w:id="0"/>
    </w:p>
    <w:p>
      <w:pPr>
        <w:pStyle w:val="Phtitlepagesystemshort"/>
        <w:rPr>
          <w:lang w:val="en-US"/>
        </w:rPr>
      </w:pPr>
      <w:r>
        <w:rPr/>
      </w:r>
    </w:p>
    <w:p>
      <w:pPr>
        <w:pStyle w:val="Normal"/>
        <w:rPr/>
      </w:pPr>
      <w:r>
        <w:rPr>
          <w:color w:themeColor="text1" w:val="172B4D"/>
        </w:rPr>
        <w:t xml:space="preserve">Настоящий документ представляет собой </w:t>
      </w:r>
      <w:r>
        <w:rPr/>
        <w:t>руководство пользователя </w:t>
      </w:r>
      <w:r>
        <w:rPr>
          <w:color w:themeColor="text1" w:val="172B4D"/>
        </w:rPr>
        <w:t>компонента "Интеграция с РЭМД. СЭМД "Справка об отсутствии медицинских противопоказаний для работы с использованием сведений, составляющих государственную тайну"" (далее – Компонент).</w:t>
      </w:r>
    </w:p>
    <w:p>
      <w:pPr>
        <w:pStyle w:val="Normal"/>
        <w:rPr/>
      </w:pPr>
      <w:r>
        <w:rPr/>
        <w:t>Структурированный электронный медицинский документ (СЭМД) "Справка об отсутствии медицинских противопоказаний для работы с использованием сведений, составляющих государственную тайну" предназначен для передачи данных об отсутствии медицинских противопоказаний для работы с использованием сведений, составляющих государственную тайну.</w:t>
      </w:r>
    </w:p>
    <w:p>
      <w:pPr>
        <w:pStyle w:val="Normal"/>
        <w:rPr/>
      </w:pPr>
      <w:r>
        <w:rPr/>
        <w:t>Структурированный электронный медицинский документ "Справка об отсутствии медицинских противопоказаний для работы с использованием сведений, составляющих государственную тайну" разработан в соответствии с Приказом Министерства здравоохранения и социального развития Российской Федерации от 26.08.2011 г. №989н "Об утверждении перечня медицинских противопоказаний для работы с использованием сведений, составляющих государственную тайну, порядка получения и формы справки об отсутствии медицинских противопоказаний для работы с использованием сведений, составляющих государственную тайну".</w:t>
      </w:r>
    </w:p>
    <w:p>
      <w:pPr>
        <w:pStyle w:val="Normal"/>
        <w:rPr/>
      </w:pPr>
      <w:r>
        <w:rPr/>
        <w:t>Данная справка выдается лицам при отсутствии у них диагноза из перечня медицинских противопоказаний для работы с использованием сведений, составляющих государственную тайну, согласно Приказу Министерства здравоохранения и социального развития Российской Федерации от 26.08.2011 г. № 989н. Справка действительна в течение 1 года со дня ее выдачи.</w:t>
      </w:r>
    </w:p>
    <w:p>
      <w:pPr>
        <w:pStyle w:val="Normal"/>
        <w:rPr/>
      </w:pPr>
      <w:r>
        <w:rPr/>
        <w:t>Информация о СЭМД "Справка об отсутствии медицинских противопоказаний для работы с использованием сведений, составляющих государственную тайну" должна передаваться из медицинской информационной системы (МИС) в реестр электронных медицинских документов (РЭМД).</w:t>
      </w:r>
    </w:p>
    <w:p>
      <w:pPr>
        <w:pStyle w:val="Heading1"/>
        <w:ind w:left="851" w:right="-1"/>
        <w:rPr/>
      </w:pPr>
      <w:bookmarkStart w:id="1" w:name="_Toc256000004"/>
      <w:bookmarkStart w:id="2" w:name="scroll-bookmark-7"/>
      <w:r>
        <w:rPr/>
        <w:t>Оформление допуска к государственной тайне. Интеграция с РЭМД. СЭМД "Справка об отсутствии медицинских противопоказаний для работы с использованием сведений, составляющих государственную тайну"</w:t>
      </w:r>
      <w:bookmarkEnd w:id="1"/>
      <w:bookmarkEnd w:id="2"/>
    </w:p>
    <w:p>
      <w:pPr>
        <w:pStyle w:val="Normal"/>
        <w:rPr/>
      </w:pPr>
      <w:r>
        <w:rPr/>
        <w:t>В соответствии с приказом Министерства здравоохранения и социального развития РФ от 26 августа 2011 г. N 989н обследование граждан включает в себя перечень осмотров следующих врачей:</w:t>
      </w:r>
    </w:p>
    <w:p>
      <w:pPr>
        <w:pStyle w:val="ScrollListBullet1"/>
        <w:numPr>
          <w:ilvl w:val="0"/>
          <w:numId w:val="12"/>
        </w:numPr>
        <w:ind w:hanging="464" w:left="1780"/>
        <w:rPr/>
      </w:pPr>
      <w:r>
        <w:rPr/>
        <w:t>психиатр;</w:t>
      </w:r>
    </w:p>
    <w:p>
      <w:pPr>
        <w:pStyle w:val="ScrollListBullet1"/>
        <w:numPr>
          <w:ilvl w:val="0"/>
          <w:numId w:val="12"/>
        </w:numPr>
        <w:ind w:hanging="464" w:left="1780"/>
        <w:rPr/>
      </w:pPr>
      <w:r>
        <w:rPr/>
        <w:t>психиатр-нарколог;</w:t>
      </w:r>
    </w:p>
    <w:p>
      <w:pPr>
        <w:pStyle w:val="ScrollListBullet1"/>
        <w:numPr>
          <w:ilvl w:val="0"/>
          <w:numId w:val="12"/>
        </w:numPr>
        <w:ind w:hanging="464" w:left="1780"/>
        <w:rPr/>
      </w:pPr>
      <w:r>
        <w:rPr/>
        <w:t>невролог.</w:t>
      </w:r>
    </w:p>
    <w:p>
      <w:pPr>
        <w:pStyle w:val="Normal"/>
        <w:rPr/>
      </w:pPr>
      <w:r>
        <w:rPr/>
        <w:t>Согласно статье 214 ТК РФ, обязанность проведения медосмотров за счет собственных средств лежит на работодателе. Однако, данный вид медосмотра не включен в перечень медосмотров данной статьи. Согласно п. 5 и п. 6 инструкции о порядке допуска должностных лиц и граждан РФ к государственной тайне, утвержденной Постановлением Правительства РФ от 6 февраля 2010 года N 63, оформление гражданам допуска к государственной тайне осуществляется по месту работы (службы). Если по характеру выполняемых должностных (специальных, функциональных) обязанностей предусматривается доступ к сведениям, составляющим государственную тайну, граждане могут быть назначены на эти должности только после оформления допуска к государственной тайне по соответствующей форме. Поэтому данный случай относится к статье 212 ТК РФ "Государственные нормативные требования охраны труда и национальные стандарты безопасности труда", обязанность по проведению и организации медосмотра о допуске к гостайне лежит на работодателе.</w:t>
      </w:r>
    </w:p>
    <w:p>
      <w:pPr>
        <w:pStyle w:val="Normal"/>
        <w:rPr/>
      </w:pPr>
      <w:r>
        <w:rPr/>
        <w:t>После прохождения всех осмотров ВК выносит решение о выдаче справки об отсутствии медицинских противопоказаний для работы с использованием сведений, составляющих государственную тайну. Справка выдается только в случае принятия положительного решения о допуске пациента к сведениям, составляющих государственную тайну. Справка действительна в течение 1 года со дня ее выдачи.</w:t>
      </w:r>
    </w:p>
    <w:p>
      <w:pPr>
        <w:pStyle w:val="Normal"/>
        <w:rPr/>
      </w:pPr>
      <w:r>
        <w:rPr/>
        <w:t>Бизнес-процесс проведения медосмотра для работы с гостайной состоит из следующих этапов:</w:t>
      </w:r>
    </w:p>
    <w:p>
      <w:pPr>
        <w:pStyle w:val="ScrollListNumber"/>
        <w:numPr>
          <w:ilvl w:val="0"/>
          <w:numId w:val="13"/>
        </w:numPr>
        <w:ind w:hanging="464" w:left="1779" w:right="-2"/>
        <w:rPr/>
      </w:pPr>
      <w:r>
        <w:rPr/>
        <w:t>Создание карты медосмотра, оформление и печать информированного согласия.</w:t>
      </w:r>
    </w:p>
    <w:p>
      <w:pPr>
        <w:pStyle w:val="ScrollListNumber"/>
        <w:numPr>
          <w:ilvl w:val="0"/>
          <w:numId w:val="13"/>
        </w:numPr>
        <w:ind w:hanging="464" w:left="1779" w:right="-2"/>
        <w:rPr/>
      </w:pPr>
      <w:r>
        <w:rPr/>
        <w:t>Прием врачей-специалистов, зачет услуг и создание направлений на прием к другим врачам в соответствии с перечнем услуг приказа Министерства здравоохранения и социального развития РФ от 26 августа 2011 г. N 989н.</w:t>
      </w:r>
    </w:p>
    <w:p>
      <w:pPr>
        <w:pStyle w:val="ScrollListNumber"/>
        <w:numPr>
          <w:ilvl w:val="0"/>
          <w:numId w:val="13"/>
        </w:numPr>
        <w:ind w:hanging="464" w:left="1779" w:right="-2"/>
        <w:rPr/>
      </w:pPr>
      <w:r>
        <w:rPr/>
        <w:t>Проведение врачебной комиссии и формирование справки об отсутствии медицинских противопоказаний для работы с использованием сведений, составляющих государственную тайну.</w:t>
      </w:r>
    </w:p>
    <w:p>
      <w:pPr>
        <w:pStyle w:val="Normal"/>
        <w:rPr/>
      </w:pPr>
      <w:r>
        <w:rPr/>
        <w:t>Полное описание процесса проведения медосмотра представлено в руководстве пользователя компонента "</w:t>
      </w:r>
      <w:hyperlink r:id="rId2">
        <w:r>
          <w:rPr>
            <w:rStyle w:val="Hyperlink"/>
          </w:rPr>
          <w:t>Медосмотр для работы с гостайной (Приказ 989н)</w:t>
        </w:r>
      </w:hyperlink>
      <w:r>
        <w:rPr/>
        <w:t>".</w:t>
      </w:r>
    </w:p>
    <w:p>
      <w:pPr>
        <w:pStyle w:val="Normal"/>
        <w:rPr/>
      </w:pPr>
      <w:r>
        <w:rPr/>
        <w:t>Далее будут рассмотрены только те этапы процесса, которые влияют на формирование СЭМД.</w:t>
      </w:r>
    </w:p>
    <w:p>
      <w:pPr>
        <w:pStyle w:val="Heading2"/>
        <w:ind w:left="851" w:right="-2"/>
        <w:rPr/>
      </w:pPr>
      <w:bookmarkStart w:id="3" w:name="_Toc256000005"/>
      <w:bookmarkStart w:id="4" w:name="scroll-bookmark-8"/>
      <w:r>
        <w:rPr/>
        <w:t>Оказание услуги врача-специалиста</w:t>
      </w:r>
      <w:bookmarkEnd w:id="3"/>
      <w:bookmarkEnd w:id="4"/>
    </w:p>
    <w:p>
      <w:pPr>
        <w:pStyle w:val="Normal"/>
        <w:rPr/>
      </w:pPr>
      <w:r>
        <w:rPr/>
        <w:t>Чтобы оказать услугу врача-специалиста в рамках медосмотра, выполните следующие действия:</w:t>
      </w:r>
    </w:p>
    <w:p>
      <w:pPr>
        <w:pStyle w:val="ScrollListBullet1"/>
        <w:numPr>
          <w:ilvl w:val="0"/>
          <w:numId w:val="14"/>
        </w:numPr>
        <w:ind w:hanging="464" w:left="1780"/>
        <w:rPr/>
      </w:pPr>
      <w:r>
        <w:rPr/>
        <w:t>выберите пункт главного меню "Учет" → "Медосмотры" → "Карты медосмотров". Отобразится форма для работы с картами медосмотров;</w:t>
      </w:r>
    </w:p>
    <w:p>
      <w:pPr>
        <w:pStyle w:val="Normal"/>
        <w:keepNext w:val="true"/>
        <w:spacing w:beforeAutospacing="1" w:after="0"/>
        <w:jc w:val="center"/>
        <w:rPr/>
      </w:pPr>
      <w:r>
        <w:rPr/>
        <w:drawing>
          <wp:inline distT="0" distB="0" distL="0" distR="0">
            <wp:extent cx="6295390" cy="2376805"/>
            <wp:effectExtent l="0" t="0" r="0" b="0"/>
            <wp:docPr id="1" name="Изображение11" descr="Форма для работы с картами медосмо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1" descr="Форма для работы с картами медосмотров"/>
                    <pic:cNvPicPr>
                      <a:picLocks noChangeAspect="1" noChangeArrowheads="1"/>
                    </pic:cNvPicPr>
                  </pic:nvPicPr>
                  <pic:blipFill>
                    <a:blip r:embed="rId3"/>
                    <a:stretch>
                      <a:fillRect/>
                    </a:stretch>
                  </pic:blipFill>
                  <pic:spPr bwMode="auto">
                    <a:xfrm>
                      <a:off x="0" y="0"/>
                      <a:ext cx="6295390" cy="2376805"/>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1</w:t>
      </w:r>
      <w:r>
        <w:rPr/>
        <w:fldChar w:fldCharType="end"/>
      </w:r>
      <w:r>
        <w:rPr/>
        <w:t xml:space="preserve"> Форма для работы с картами медосмотров</w:t>
      </w:r>
    </w:p>
    <w:p>
      <w:pPr>
        <w:pStyle w:val="Normal"/>
        <w:rPr/>
      </w:pPr>
      <w:r>
        <w:rPr/>
      </w:r>
    </w:p>
    <w:p>
      <w:pPr>
        <w:pStyle w:val="ScrollListBullet1"/>
        <w:numPr>
          <w:ilvl w:val="0"/>
          <w:numId w:val="15"/>
        </w:numPr>
        <w:ind w:hanging="464" w:left="1780"/>
        <w:rPr/>
      </w:pPr>
      <w:r>
        <w:rPr/>
        <w:t>перейдите к блоку </w:t>
      </w:r>
      <w:r>
        <w:rPr>
          <w:color w:themeColor="text1" w:val="172B4D"/>
        </w:rPr>
        <w:t>"Карты медосмотров" и выберите в списке необходимую карту медосмотра с типом "Гостайна", нажав на её номер. Откроется окно карты медосмотра;</w:t>
      </w:r>
    </w:p>
    <w:p>
      <w:pPr>
        <w:pStyle w:val="ScrollListBullet1"/>
        <w:numPr>
          <w:ilvl w:val="0"/>
          <w:numId w:val="15"/>
        </w:numPr>
        <w:ind w:hanging="464" w:left="1780"/>
        <w:rPr/>
      </w:pPr>
      <w:r>
        <w:rPr/>
        <w:t>перейдите в карте медосмотра на вкладку "Услуги медосмотра";</w:t>
      </w:r>
    </w:p>
    <w:p>
      <w:pPr>
        <w:pStyle w:val="Normal"/>
        <w:spacing w:beforeAutospacing="1" w:after="0"/>
        <w:jc w:val="center"/>
        <w:rPr/>
      </w:pPr>
      <w:r>
        <w:rPr/>
      </w:r>
    </w:p>
    <w:p>
      <w:pPr>
        <w:pStyle w:val="Normal"/>
        <w:spacing w:beforeAutospacing="1" w:after="0"/>
        <w:jc w:val="center"/>
        <w:rPr/>
      </w:pPr>
      <w:r>
        <w:rPr/>
        <w:drawing>
          <wp:anchor behindDoc="0" distT="0" distB="0" distL="0" distR="0" simplePos="0" locked="0" layoutInCell="0" allowOverlap="1" relativeHeight="38">
            <wp:simplePos x="0" y="0"/>
            <wp:positionH relativeFrom="column">
              <wp:align>center</wp:align>
            </wp:positionH>
            <wp:positionV relativeFrom="paragraph">
              <wp:posOffset>635</wp:posOffset>
            </wp:positionV>
            <wp:extent cx="6299835" cy="3869690"/>
            <wp:effectExtent l="0" t="0" r="0" b="0"/>
            <wp:wrapSquare wrapText="largest"/>
            <wp:docPr id="2" name="Изображение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49" descr=""/>
                    <pic:cNvPicPr>
                      <a:picLocks noChangeAspect="1" noChangeArrowheads="1"/>
                    </pic:cNvPicPr>
                  </pic:nvPicPr>
                  <pic:blipFill>
                    <a:blip r:embed="rId4"/>
                    <a:stretch>
                      <a:fillRect/>
                    </a:stretch>
                  </pic:blipFill>
                  <pic:spPr bwMode="auto">
                    <a:xfrm>
                      <a:off x="0" y="0"/>
                      <a:ext cx="6299835" cy="3869690"/>
                    </a:xfrm>
                    <a:prstGeom prst="rect">
                      <a:avLst/>
                    </a:prstGeom>
                  </pic:spPr>
                </pic:pic>
              </a:graphicData>
            </a:graphic>
          </wp:anchor>
        </w:drawing>
      </w:r>
    </w:p>
    <w:p>
      <w:pPr>
        <w:pStyle w:val="ScrollListBullet1"/>
        <w:numPr>
          <w:ilvl w:val="0"/>
          <w:numId w:val="16"/>
        </w:numPr>
        <w:ind w:hanging="464" w:left="1780"/>
        <w:rPr/>
      </w:pPr>
      <w:r>
        <w:rPr/>
        <w:t>выберите в списке услугу врача-специалиста и нажмите на ссылку "Принять". Откроется окно оказания услуги;</w:t>
      </w:r>
    </w:p>
    <w:p>
      <w:pPr>
        <w:pStyle w:val="Caption1"/>
        <w:rPr/>
      </w:pPr>
      <w:r>
        <w:drawing>
          <wp:anchor behindDoc="0" distT="0" distB="0" distL="0" distR="0" simplePos="0" locked="0" layoutInCell="0" allowOverlap="1" relativeHeight="39">
            <wp:simplePos x="0" y="0"/>
            <wp:positionH relativeFrom="column">
              <wp:align>center</wp:align>
            </wp:positionH>
            <wp:positionV relativeFrom="paragraph">
              <wp:posOffset>635</wp:posOffset>
            </wp:positionV>
            <wp:extent cx="6299835" cy="4572000"/>
            <wp:effectExtent l="0" t="0" r="0" b="0"/>
            <wp:wrapSquare wrapText="largest"/>
            <wp:docPr id="3"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2" descr=""/>
                    <pic:cNvPicPr>
                      <a:picLocks noChangeAspect="1" noChangeArrowheads="1"/>
                    </pic:cNvPicPr>
                  </pic:nvPicPr>
                  <pic:blipFill>
                    <a:blip r:embed="rId5"/>
                    <a:stretch>
                      <a:fillRect/>
                    </a:stretch>
                  </pic:blipFill>
                  <pic:spPr bwMode="auto">
                    <a:xfrm>
                      <a:off x="0" y="0"/>
                      <a:ext cx="6299835" cy="4572000"/>
                    </a:xfrm>
                    <a:prstGeom prst="rect">
                      <a:avLst/>
                    </a:prstGeom>
                  </pic:spPr>
                </pic:pic>
              </a:graphicData>
            </a:graphic>
          </wp:anchor>
        </w:drawing>
      </w:r>
      <w:r>
        <w:rPr/>
        <w:t xml:space="preserve">Рисунок </w:t>
      </w:r>
      <w:r>
        <w:rPr/>
        <w:fldChar w:fldCharType="begin"/>
      </w:r>
      <w:r>
        <w:rPr/>
        <w:instrText xml:space="preserve"> SEQ Рисунок \* ARABIC </w:instrText>
      </w:r>
      <w:r>
        <w:rPr/>
        <w:fldChar w:fldCharType="separate"/>
      </w:r>
      <w:r>
        <w:rPr/>
        <w:t>2</w:t>
      </w:r>
      <w:r>
        <w:rPr/>
        <w:fldChar w:fldCharType="end"/>
      </w:r>
      <w:r>
        <w:rPr/>
        <w:t xml:space="preserve"> Окно оказания услуги</w:t>
      </w:r>
    </w:p>
    <w:p>
      <w:pPr>
        <w:pStyle w:val="Normal"/>
        <w:rPr/>
      </w:pPr>
      <w:r>
        <w:rPr/>
      </w:r>
    </w:p>
    <w:p>
      <w:pPr>
        <w:pStyle w:val="ScrollListBullet1"/>
        <w:numPr>
          <w:ilvl w:val="0"/>
          <w:numId w:val="17"/>
        </w:numPr>
        <w:ind w:hanging="464" w:left="1780"/>
        <w:rPr/>
      </w:pPr>
      <w:r>
        <w:rPr>
          <w:color w:themeColor="text1" w:val="172B4D"/>
        </w:rPr>
        <w:t>заполните все обязательные (выделенные цветом) поля в открывшемся окне, необходимые для сохранения услуги. Для последующего формирования СЭМД заполните поля согласно приведенной ниже таблице;</w:t>
        <w:br/>
      </w:r>
      <w:r>
        <w:rPr/>
        <w:t>Поля, заполняемые для формирования СЭМД</w:t>
      </w:r>
    </w:p>
    <w:p>
      <w:pPr>
        <w:pStyle w:val="Caption1"/>
        <w:keepNext w:val="true"/>
        <w:numPr>
          <w:ilvl w:val="0"/>
          <w:numId w:val="0"/>
        </w:numPr>
        <w:ind w:hanging="0" w:left="1316"/>
        <w:rPr/>
      </w:pPr>
      <w:r>
        <w:rPr/>
        <w:t xml:space="preserve">Таблица </w:t>
      </w:r>
      <w:r>
        <w:rPr/>
        <w:fldChar w:fldCharType="begin"/>
      </w:r>
      <w:r>
        <w:rPr/>
        <w:instrText xml:space="preserve"> SEQ Таблица \* ARABIC </w:instrText>
      </w:r>
      <w:r>
        <w:rPr/>
        <w:fldChar w:fldCharType="separate"/>
      </w:r>
      <w:r>
        <w:rPr/>
        <w:t>1</w:t>
      </w:r>
      <w:r>
        <w:rPr/>
        <w:fldChar w:fldCharType="end"/>
      </w:r>
      <w:r>
        <w:rPr/>
        <w:t xml:space="preserve"> Поля, заполняемые для формирования СЭМД</w:t>
      </w:r>
    </w:p>
    <w:tbl>
      <w:tblPr>
        <w:tblStyle w:val="ScrollTableNormal"/>
        <w:tblW w:w="8425" w:type="dxa"/>
        <w:jc w:val="left"/>
        <w:tblInd w:w="1316" w:type="dxa"/>
        <w:shd w:fill="FFFFFF" w:val="clear"/>
        <w:tblLayout w:type="fixed"/>
        <w:tblCellMar>
          <w:top w:w="30" w:type="dxa"/>
          <w:left w:w="30" w:type="dxa"/>
          <w:bottom w:w="20" w:type="dxa"/>
          <w:right w:w="30" w:type="dxa"/>
        </w:tblCellMar>
        <w:tblLook w:val="0020"/>
      </w:tblPr>
      <w:tblGrid>
        <w:gridCol w:w="2578"/>
        <w:gridCol w:w="3010"/>
        <w:gridCol w:w="2837"/>
      </w:tblGrid>
      <w:tr>
        <w:trPr>
          <w:tblHeader w:val="true"/>
        </w:trPr>
        <w:tc>
          <w:tcPr>
            <w:tcW w:w="2578" w:type="dxa"/>
            <w:tcBorders/>
            <w:shd w:color="auto" w:fill="FFFFFF" w:themeFill="background1" w:val="clear"/>
            <w:vAlign w:val="center"/>
          </w:tcPr>
          <w:p>
            <w:pPr>
              <w:pStyle w:val="Normal"/>
              <w:keepNext w:val="true"/>
              <w:widowControl/>
              <w:suppressAutoHyphens w:val="true"/>
              <w:spacing w:before="0" w:after="0"/>
              <w:ind w:hanging="0" w:left="108" w:right="108"/>
              <w:jc w:val="center"/>
              <w:rPr>
                <w:rFonts w:ascii="Times New Roman" w:hAnsi="Times New Roman" w:eastAsia="Times New Roman" w:cs="Times New Roman"/>
                <w:b/>
                <w:bCs w:val="false"/>
                <w:i w:val="false"/>
                <w:i w:val="false"/>
                <w:iCs w:val="false"/>
                <w:kern w:val="0"/>
                <w:sz w:val="20"/>
                <w:szCs w:val="24"/>
                <w:lang w:bidi="ar-SA"/>
              </w:rPr>
            </w:pPr>
            <w:bookmarkStart w:id="5" w:name="scroll-bookmark-9"/>
            <w:r>
              <w:rPr>
                <w:rFonts w:eastAsia="Times New Roman" w:cs="Times New Roman"/>
                <w:b/>
                <w:bCs w:val="false"/>
                <w:i w:val="false"/>
                <w:iCs w:val="false"/>
                <w:kern w:val="0"/>
                <w:sz w:val="20"/>
                <w:szCs w:val="24"/>
                <w:lang w:bidi="ar-SA"/>
              </w:rPr>
              <w:t>Наименование поля</w:t>
            </w:r>
            <w:bookmarkEnd w:id="5"/>
          </w:p>
        </w:tc>
        <w:tc>
          <w:tcPr>
            <w:tcW w:w="3010" w:type="dxa"/>
            <w:tcBorders/>
            <w:shd w:color="auto" w:fill="FFFFFF" w:themeFill="background1" w:val="clear"/>
            <w:vAlign w:val="center"/>
          </w:tcPr>
          <w:p>
            <w:pPr>
              <w:pStyle w:val="Normal"/>
              <w:keepNext w:val="true"/>
              <w:widowControl/>
              <w:suppressAutoHyphens w:val="true"/>
              <w:spacing w:before="0" w:after="0"/>
              <w:ind w:hanging="0" w:left="108" w:right="108"/>
              <w:jc w:val="center"/>
              <w:rPr>
                <w:rFonts w:ascii="Times New Roman" w:hAnsi="Times New Roman" w:eastAsia="Times New Roman" w:cs="Times New Roman"/>
                <w:b/>
                <w:bCs w:val="false"/>
                <w:i w:val="false"/>
                <w:i w:val="false"/>
                <w:iCs w:val="false"/>
                <w:kern w:val="0"/>
                <w:sz w:val="20"/>
                <w:szCs w:val="24"/>
                <w:lang w:bidi="ar-SA"/>
              </w:rPr>
            </w:pPr>
            <w:r>
              <w:rPr>
                <w:rFonts w:eastAsia="Times New Roman" w:cs="Times New Roman"/>
                <w:b/>
                <w:bCs w:val="false"/>
                <w:i w:val="false"/>
                <w:iCs w:val="false"/>
                <w:kern w:val="0"/>
                <w:sz w:val="20"/>
                <w:szCs w:val="24"/>
                <w:lang w:bidi="ar-SA"/>
              </w:rPr>
              <w:t>Пояснение</w:t>
            </w:r>
          </w:p>
        </w:tc>
        <w:tc>
          <w:tcPr>
            <w:tcW w:w="2837" w:type="dxa"/>
            <w:tcBorders/>
            <w:shd w:color="auto" w:fill="FFFFFF" w:themeFill="background1" w:val="clear"/>
            <w:vAlign w:val="center"/>
          </w:tcPr>
          <w:p>
            <w:pPr>
              <w:pStyle w:val="Normal"/>
              <w:keepNext w:val="true"/>
              <w:widowControl/>
              <w:suppressAutoHyphens w:val="true"/>
              <w:spacing w:before="0" w:after="0"/>
              <w:ind w:hanging="0" w:left="108" w:right="108"/>
              <w:jc w:val="center"/>
              <w:rPr>
                <w:rFonts w:ascii="Times New Roman" w:hAnsi="Times New Roman" w:eastAsia="Times New Roman" w:cs="Times New Roman"/>
                <w:b/>
                <w:bCs w:val="false"/>
                <w:i w:val="false"/>
                <w:i w:val="false"/>
                <w:iCs w:val="false"/>
                <w:kern w:val="0"/>
                <w:sz w:val="20"/>
                <w:szCs w:val="24"/>
                <w:lang w:bidi="ar-SA"/>
              </w:rPr>
            </w:pPr>
            <w:r>
              <w:rPr>
                <w:rFonts w:eastAsia="Times New Roman" w:cs="Times New Roman"/>
                <w:b/>
                <w:bCs w:val="false"/>
                <w:i w:val="false"/>
                <w:iCs w:val="false"/>
                <w:kern w:val="0"/>
                <w:sz w:val="20"/>
                <w:szCs w:val="24"/>
                <w:lang w:bidi="ar-SA"/>
              </w:rPr>
              <w:t>Обязательность для СЭМД</w:t>
            </w:r>
          </w:p>
        </w:tc>
      </w:tr>
      <w:tr>
        <w:trPr/>
        <w:tc>
          <w:tcPr>
            <w:tcW w:w="2578"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color w:themeColor="text1" w:val="172B4D"/>
                <w:kern w:val="0"/>
                <w:sz w:val="20"/>
                <w:szCs w:val="24"/>
                <w:lang w:bidi="ar-SA"/>
              </w:rPr>
              <w:t>Заключение</w:t>
            </w:r>
          </w:p>
        </w:tc>
        <w:tc>
          <w:tcPr>
            <w:tcW w:w="3010" w:type="dxa"/>
            <w:tcBorders/>
            <w:shd w:color="auto" w:fill="FFFFFF" w:themeFill="background1" w:val="clear"/>
          </w:tcPr>
          <w:p>
            <w:pPr>
              <w:pStyle w:val="Normal"/>
              <w:widowControl/>
              <w:suppressAutoHyphens w:val="true"/>
              <w:spacing w:before="0" w:after="0"/>
              <w:ind w:hanging="0" w:left="108" w:right="108"/>
              <w:jc w:val="left"/>
              <w:rPr/>
            </w:pPr>
            <w:r>
              <w:rPr>
                <w:rFonts w:eastAsia="Times New Roman" w:cs="Times New Roman"/>
                <w:kern w:val="0"/>
                <w:sz w:val="20"/>
                <w:szCs w:val="24"/>
                <w:lang w:bidi="ar-SA"/>
              </w:rPr>
              <w:t>Выберите из списка </w:t>
            </w:r>
            <w:r>
              <w:rPr>
                <w:rFonts w:eastAsia="Times New Roman" w:cs="Times New Roman"/>
                <w:color w:themeColor="text1" w:val="172B4D"/>
                <w:kern w:val="0"/>
                <w:sz w:val="20"/>
                <w:szCs w:val="24"/>
                <w:lang w:bidi="ar-SA"/>
              </w:rPr>
              <w:t>заключение врача-специалиста</w:t>
            </w:r>
          </w:p>
        </w:tc>
        <w:tc>
          <w:tcPr>
            <w:tcW w:w="2837" w:type="dxa"/>
            <w:tcBorders/>
            <w:shd w:color="auto" w:fill="FFFFFF" w:themeFill="background1" w:val="clear"/>
          </w:tcPr>
          <w:p>
            <w:pPr>
              <w:pStyle w:val="Normal"/>
              <w:widowControl/>
              <w:suppressAutoHyphens w:val="true"/>
              <w:spacing w:before="0" w:after="0"/>
              <w:ind w:hanging="0" w:left="108" w:right="108"/>
              <w:jc w:val="center"/>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Нет</w:t>
            </w:r>
          </w:p>
        </w:tc>
      </w:tr>
    </w:tbl>
    <w:p>
      <w:pPr>
        <w:pStyle w:val="ScrollListBullet1"/>
        <w:numPr>
          <w:ilvl w:val="0"/>
          <w:numId w:val="3"/>
        </w:numPr>
        <w:ind w:hanging="465" w:left="1781"/>
        <w:rPr/>
      </w:pPr>
      <w:r>
        <w:rPr/>
        <w:t>    </w:t>
      </w:r>
    </w:p>
    <w:p>
      <w:pPr>
        <w:pStyle w:val="ScrollListBullet1"/>
        <w:numPr>
          <w:ilvl w:val="0"/>
          <w:numId w:val="17"/>
        </w:numPr>
        <w:ind w:hanging="464" w:left="1780"/>
        <w:rPr/>
      </w:pPr>
      <w:r>
        <w:rPr>
          <w:color w:themeColor="text1" w:val="172B4D"/>
        </w:rPr>
        <w:t>нажмите на кнопку "Сохранить" для сохранения внесенных данных. Выданное заключение врача-специалиста отобразится на вкладке "Заключение" → "Заключение" карты медосмотра.</w:t>
      </w:r>
    </w:p>
    <w:p>
      <w:pPr>
        <w:pStyle w:val="Heading2"/>
        <w:ind w:left="851" w:right="-2"/>
        <w:rPr/>
      </w:pPr>
      <w:bookmarkStart w:id="6" w:name="_Toc256000006"/>
      <w:bookmarkStart w:id="7" w:name="scroll-bookmark-10"/>
      <w:r>
        <w:rPr/>
        <w:t>Оказание услуги врачебной комиссии</w:t>
      </w:r>
      <w:bookmarkEnd w:id="6"/>
      <w:bookmarkEnd w:id="7"/>
    </w:p>
    <w:p>
      <w:pPr>
        <w:pStyle w:val="Normal"/>
        <w:rPr/>
      </w:pPr>
      <w:r>
        <w:rPr/>
        <w:t>После оказания или зачета услуг из перечня медицинского осмотра председатель ВК просматривает результаты оказания услуг и принимает решение о выдаче справки об отсутствии медицинских противопоказаний для работы с использованием сведений, составляющих государственную тайну. Справка выдается пациенту только в случае принятия положительного решения о допуске пациента к сведениям, составляющих государственную тайну.</w:t>
      </w:r>
    </w:p>
    <w:p>
      <w:pPr>
        <w:pStyle w:val="Normal"/>
        <w:rPr/>
      </w:pPr>
      <w:r>
        <w:rPr/>
        <w:t>Для оформления заключения выполните следующие действия:</w:t>
      </w:r>
    </w:p>
    <w:p>
      <w:pPr>
        <w:pStyle w:val="ScrollListBullet1"/>
        <w:numPr>
          <w:ilvl w:val="0"/>
          <w:numId w:val="18"/>
        </w:numPr>
        <w:ind w:hanging="464" w:left="1780"/>
        <w:rPr/>
      </w:pPr>
      <w:r>
        <w:rPr/>
        <w:t>выберите пункт главного меню "Учет" → "Медосмотры" → "Карты медосмотров". Отобразится форма для работы с картами медосмотров;</w:t>
      </w:r>
    </w:p>
    <w:p>
      <w:pPr>
        <w:pStyle w:val="Normal"/>
        <w:keepNext w:val="true"/>
        <w:spacing w:beforeAutospacing="1" w:after="0"/>
        <w:jc w:val="center"/>
        <w:rPr/>
      </w:pPr>
      <w:r>
        <w:rPr/>
        <w:drawing>
          <wp:inline distT="0" distB="0" distL="0" distR="0">
            <wp:extent cx="6295390" cy="2376805"/>
            <wp:effectExtent l="0" t="0" r="0" b="0"/>
            <wp:docPr id="4" name="Изображение14" descr="Форма для работы с картами медосмо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4" descr="Форма для работы с картами медосмотров"/>
                    <pic:cNvPicPr>
                      <a:picLocks noChangeAspect="1" noChangeArrowheads="1"/>
                    </pic:cNvPicPr>
                  </pic:nvPicPr>
                  <pic:blipFill>
                    <a:blip r:embed="rId6"/>
                    <a:stretch>
                      <a:fillRect/>
                    </a:stretch>
                  </pic:blipFill>
                  <pic:spPr bwMode="auto">
                    <a:xfrm>
                      <a:off x="0" y="0"/>
                      <a:ext cx="6295390" cy="2376805"/>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3</w:t>
      </w:r>
      <w:r>
        <w:rPr/>
        <w:fldChar w:fldCharType="end"/>
      </w:r>
      <w:r>
        <w:rPr/>
        <w:t xml:space="preserve"> Форма для работы с картами медосмотров</w:t>
      </w:r>
    </w:p>
    <w:p>
      <w:pPr>
        <w:pStyle w:val="Normal"/>
        <w:rPr/>
      </w:pPr>
      <w:r>
        <w:rPr/>
      </w:r>
    </w:p>
    <w:p>
      <w:pPr>
        <w:pStyle w:val="ScrollListBullet1"/>
        <w:numPr>
          <w:ilvl w:val="0"/>
          <w:numId w:val="19"/>
        </w:numPr>
        <w:ind w:hanging="464" w:left="1780"/>
        <w:rPr/>
      </w:pPr>
      <w:r>
        <w:rPr/>
        <w:t>перейдите к блоку </w:t>
      </w:r>
      <w:r>
        <w:rPr>
          <w:color w:themeColor="text1" w:val="172B4D"/>
        </w:rPr>
        <w:t>"Карты медосмотров" и выберите в списке необходимую карту медосмотра с типом "Гостайна", нажав на её номер. Откроется окно карты медосмотра;</w:t>
      </w:r>
    </w:p>
    <w:p>
      <w:pPr>
        <w:pStyle w:val="ScrollListBullet1"/>
        <w:numPr>
          <w:ilvl w:val="0"/>
          <w:numId w:val="19"/>
        </w:numPr>
        <w:ind w:hanging="464" w:left="1780"/>
        <w:rPr/>
      </w:pPr>
      <w:r>
        <w:rPr/>
        <w:t>перейдите на вкладку "Услуги медосмотра" и </w:t>
      </w:r>
      <w:r>
        <w:rPr>
          <w:color w:themeColor="text1" w:val="172B4D"/>
        </w:rPr>
        <w:t>ознакомьтесь с результатами оказания всех услуг. Заключение по каждой услуге отображается в столбце "Заключение". Также с результатами оказания услуг можно ознакомится на вкладке "Заключение" → "Заключение" карты медосмотра;</w:t>
      </w:r>
    </w:p>
    <w:p>
      <w:pPr>
        <w:pStyle w:val="Normal"/>
        <w:jc w:val="center"/>
        <w:rPr/>
      </w:pPr>
      <w:r>
        <w:rPr/>
        <w:drawing>
          <wp:inline distT="0" distB="0" distL="0" distR="0">
            <wp:extent cx="6295390" cy="3649345"/>
            <wp:effectExtent l="0" t="0" r="0" b="0"/>
            <wp:docPr id="5" name="Изображение15" descr="_scroll_external/attachments/image2023-12-11_17-34-5-09eb01100445d6e314d5e35cbfa5391645501c903d32862abff4e02d10046b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5" descr="_scroll_external/attachments/image2023-12-11_17-34-5-09eb01100445d6e314d5e35cbfa5391645501c903d32862abff4e02d10046b99.png"/>
                    <pic:cNvPicPr>
                      <a:picLocks noChangeAspect="1" noChangeArrowheads="1"/>
                    </pic:cNvPicPr>
                  </pic:nvPicPr>
                  <pic:blipFill>
                    <a:blip r:embed="rId7"/>
                    <a:stretch>
                      <a:fillRect/>
                    </a:stretch>
                  </pic:blipFill>
                  <pic:spPr bwMode="auto">
                    <a:xfrm>
                      <a:off x="0" y="0"/>
                      <a:ext cx="6295390" cy="3649345"/>
                    </a:xfrm>
                    <a:prstGeom prst="rect">
                      <a:avLst/>
                    </a:prstGeom>
                    <a:ln w="9525">
                      <a:solidFill>
                        <a:srgbClr val="000000"/>
                      </a:solidFill>
                    </a:ln>
                  </pic:spPr>
                </pic:pic>
              </a:graphicData>
            </a:graphic>
          </wp:inline>
        </w:drawing>
      </w:r>
    </w:p>
    <w:p>
      <w:pPr>
        <w:pStyle w:val="ScrollListBullet1"/>
        <w:numPr>
          <w:ilvl w:val="0"/>
          <w:numId w:val="20"/>
        </w:numPr>
        <w:ind w:hanging="464" w:left="1780"/>
        <w:rPr/>
      </w:pPr>
      <w:r>
        <w:rPr/>
        <w:t>выберите в списке услугу ВК и нажмите на ссылку "Принять". Откроется окно оказания услуги ВК;</w:t>
      </w:r>
    </w:p>
    <w:p>
      <w:pPr>
        <w:pStyle w:val="Normal"/>
        <w:keepNext w:val="true"/>
        <w:spacing w:beforeAutospacing="1" w:after="0"/>
        <w:jc w:val="center"/>
        <w:rPr/>
      </w:pPr>
      <w:r>
        <w:rPr/>
        <w:drawing>
          <wp:inline distT="0" distB="0" distL="0" distR="0">
            <wp:extent cx="6295390" cy="2794635"/>
            <wp:effectExtent l="0" t="0" r="0" b="0"/>
            <wp:docPr id="6" name="Изображение16" descr="Окно оказания услуги В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16" descr="Окно оказания услуги ВК"/>
                    <pic:cNvPicPr>
                      <a:picLocks noChangeAspect="1" noChangeArrowheads="1"/>
                    </pic:cNvPicPr>
                  </pic:nvPicPr>
                  <pic:blipFill>
                    <a:blip r:embed="rId8"/>
                    <a:stretch>
                      <a:fillRect/>
                    </a:stretch>
                  </pic:blipFill>
                  <pic:spPr bwMode="auto">
                    <a:xfrm>
                      <a:off x="0" y="0"/>
                      <a:ext cx="6295390" cy="2794635"/>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4</w:t>
      </w:r>
      <w:r>
        <w:rPr/>
        <w:fldChar w:fldCharType="end"/>
      </w:r>
      <w:r>
        <w:rPr/>
        <w:t xml:space="preserve"> Окно оказания услуги ВК</w:t>
      </w:r>
    </w:p>
    <w:p>
      <w:pPr>
        <w:pStyle w:val="Normal"/>
        <w:rPr/>
      </w:pPr>
      <w:r>
        <w:rPr/>
      </w:r>
    </w:p>
    <w:p>
      <w:pPr>
        <w:pStyle w:val="ScrollListBullet1"/>
        <w:numPr>
          <w:ilvl w:val="0"/>
          <w:numId w:val="21"/>
        </w:numPr>
        <w:ind w:hanging="464" w:left="1780"/>
        <w:rPr/>
      </w:pPr>
      <w:r>
        <w:rPr>
          <w:color w:themeColor="text1" w:val="172B4D"/>
        </w:rPr>
        <w:t>заполните все обязательные (выделенные цветом) поля в открывшемся окне, необходимые для сохранения услуги. Для последующего формирования СЭМД заполните поля согласно приведенной ниже таблице;</w:t>
        <w:br/>
      </w:r>
      <w:r>
        <w:rPr/>
        <w:t>Поля, заполняемые для формирования СЭМД</w:t>
      </w:r>
    </w:p>
    <w:p>
      <w:pPr>
        <w:pStyle w:val="Caption1"/>
        <w:keepNext w:val="true"/>
        <w:numPr>
          <w:ilvl w:val="0"/>
          <w:numId w:val="0"/>
        </w:numPr>
        <w:ind w:hanging="0" w:left="1316"/>
        <w:rPr/>
      </w:pPr>
      <w:r>
        <w:rPr/>
        <w:t xml:space="preserve">Таблица </w:t>
      </w:r>
      <w:r>
        <w:rPr/>
        <w:fldChar w:fldCharType="begin"/>
      </w:r>
      <w:r>
        <w:rPr/>
        <w:instrText xml:space="preserve"> SEQ Таблица \* ARABIC </w:instrText>
      </w:r>
      <w:r>
        <w:rPr/>
        <w:fldChar w:fldCharType="separate"/>
      </w:r>
      <w:r>
        <w:rPr/>
        <w:t>2</w:t>
      </w:r>
      <w:r>
        <w:rPr/>
        <w:fldChar w:fldCharType="end"/>
      </w:r>
      <w:r>
        <w:rPr/>
        <w:t xml:space="preserve"> Поля, заполняемые для формирования СЭМД</w:t>
      </w:r>
    </w:p>
    <w:tbl>
      <w:tblPr>
        <w:tblStyle w:val="ScrollTableNormal"/>
        <w:tblW w:w="8600" w:type="dxa"/>
        <w:jc w:val="left"/>
        <w:tblInd w:w="1316" w:type="dxa"/>
        <w:shd w:fill="FFFFFF" w:val="clear"/>
        <w:tblLayout w:type="fixed"/>
        <w:tblCellMar>
          <w:top w:w="30" w:type="dxa"/>
          <w:left w:w="30" w:type="dxa"/>
          <w:bottom w:w="20" w:type="dxa"/>
          <w:right w:w="30" w:type="dxa"/>
        </w:tblCellMar>
        <w:tblLook w:val="0020"/>
      </w:tblPr>
      <w:tblGrid>
        <w:gridCol w:w="2997"/>
        <w:gridCol w:w="3453"/>
        <w:gridCol w:w="2150"/>
      </w:tblGrid>
      <w:tr>
        <w:trPr>
          <w:tblHeader w:val="true"/>
        </w:trPr>
        <w:tc>
          <w:tcPr>
            <w:tcW w:w="8600" w:type="dxa"/>
            <w:gridSpan w:val="3"/>
            <w:tcBorders/>
            <w:shd w:color="auto" w:fill="FFFFFF" w:themeFill="background1" w:val="clear"/>
            <w:vAlign w:val="center"/>
          </w:tcPr>
          <w:p>
            <w:pPr>
              <w:pStyle w:val="Normal"/>
              <w:keepNext w:val="true"/>
              <w:widowControl/>
              <w:suppressAutoHyphens w:val="true"/>
              <w:spacing w:before="0" w:after="0"/>
              <w:ind w:hanging="0" w:left="108" w:right="108"/>
              <w:jc w:val="center"/>
              <w:rPr>
                <w:rFonts w:ascii="Times New Roman" w:hAnsi="Times New Roman" w:eastAsia="Times New Roman" w:cs="Times New Roman"/>
                <w:b/>
                <w:bCs w:val="false"/>
                <w:i w:val="false"/>
                <w:i w:val="false"/>
                <w:iCs w:val="false"/>
                <w:kern w:val="0"/>
                <w:sz w:val="20"/>
                <w:szCs w:val="24"/>
                <w:lang w:bidi="ar-SA"/>
              </w:rPr>
            </w:pPr>
            <w:r>
              <w:rPr>
                <w:rFonts w:eastAsia="Times New Roman" w:cs="Times New Roman"/>
                <w:b/>
                <w:bCs w:val="false"/>
                <w:i w:val="false"/>
                <w:iCs w:val="false"/>
                <w:kern w:val="0"/>
                <w:sz w:val="20"/>
                <w:szCs w:val="24"/>
                <w:lang w:bidi="ar-SA"/>
              </w:rPr>
              <w:t>Вкладка «Вкладка для заключения по гостайне»</w:t>
            </w:r>
          </w:p>
        </w:tc>
      </w:tr>
      <w:tr>
        <w:trPr/>
        <w:tc>
          <w:tcPr>
            <w:tcW w:w="2997" w:type="dxa"/>
            <w:tcBorders>
              <w:top w:val="nil"/>
            </w:tcBorders>
            <w:shd w:color="auto" w:fill="FFFFFF" w:themeFill="background1" w:val="clear"/>
            <w:vAlign w:val="center"/>
          </w:tcPr>
          <w:p>
            <w:pPr>
              <w:pStyle w:val="Normal"/>
              <w:keepNext w:val="true"/>
              <w:widowControl/>
              <w:suppressAutoHyphens w:val="true"/>
              <w:spacing w:before="0" w:after="0"/>
              <w:ind w:hanging="0" w:left="108" w:right="108"/>
              <w:jc w:val="center"/>
              <w:rPr>
                <w:rFonts w:ascii="Times New Roman" w:hAnsi="Times New Roman" w:eastAsia="Times New Roman" w:cs="Times New Roman"/>
                <w:b/>
                <w:bCs w:val="false"/>
                <w:i w:val="false"/>
                <w:i w:val="false"/>
                <w:iCs w:val="false"/>
                <w:kern w:val="0"/>
                <w:sz w:val="20"/>
                <w:szCs w:val="24"/>
                <w:lang w:bidi="ar-SA"/>
              </w:rPr>
            </w:pPr>
            <w:bookmarkStart w:id="8" w:name="scroll-bookmark-11"/>
            <w:r>
              <w:rPr>
                <w:rFonts w:eastAsia="Times New Roman" w:cs="Times New Roman"/>
                <w:b/>
                <w:bCs w:val="false"/>
                <w:i w:val="false"/>
                <w:iCs w:val="false"/>
                <w:kern w:val="0"/>
                <w:sz w:val="20"/>
                <w:szCs w:val="24"/>
                <w:lang w:bidi="ar-SA"/>
              </w:rPr>
              <w:t>Наименование поля</w:t>
            </w:r>
            <w:bookmarkEnd w:id="8"/>
          </w:p>
        </w:tc>
        <w:tc>
          <w:tcPr>
            <w:tcW w:w="3453" w:type="dxa"/>
            <w:tcBorders>
              <w:top w:val="nil"/>
            </w:tcBorders>
            <w:shd w:color="auto" w:fill="FFFFFF" w:themeFill="background1" w:val="clear"/>
            <w:vAlign w:val="center"/>
          </w:tcPr>
          <w:p>
            <w:pPr>
              <w:pStyle w:val="Normal"/>
              <w:keepNext w:val="true"/>
              <w:widowControl/>
              <w:suppressAutoHyphens w:val="true"/>
              <w:spacing w:before="0" w:after="0"/>
              <w:ind w:hanging="0" w:left="108" w:right="108"/>
              <w:jc w:val="center"/>
              <w:rPr>
                <w:rFonts w:ascii="Times New Roman" w:hAnsi="Times New Roman" w:eastAsia="Times New Roman" w:cs="Times New Roman"/>
                <w:b/>
                <w:bCs w:val="false"/>
                <w:i w:val="false"/>
                <w:i w:val="false"/>
                <w:iCs w:val="false"/>
                <w:kern w:val="0"/>
                <w:sz w:val="20"/>
                <w:szCs w:val="24"/>
                <w:lang w:bidi="ar-SA"/>
              </w:rPr>
            </w:pPr>
            <w:r>
              <w:rPr>
                <w:rFonts w:eastAsia="Times New Roman" w:cs="Times New Roman"/>
                <w:b/>
                <w:bCs w:val="false"/>
                <w:i w:val="false"/>
                <w:iCs w:val="false"/>
                <w:kern w:val="0"/>
                <w:sz w:val="20"/>
                <w:szCs w:val="24"/>
                <w:lang w:bidi="ar-SA"/>
              </w:rPr>
              <w:t>Пояснение</w:t>
            </w:r>
          </w:p>
        </w:tc>
        <w:tc>
          <w:tcPr>
            <w:tcW w:w="2150" w:type="dxa"/>
            <w:tcBorders>
              <w:top w:val="nil"/>
            </w:tcBorders>
            <w:shd w:color="auto" w:fill="FFFFFF" w:themeFill="background1" w:val="clear"/>
            <w:vAlign w:val="center"/>
          </w:tcPr>
          <w:p>
            <w:pPr>
              <w:pStyle w:val="Normal"/>
              <w:keepNext w:val="true"/>
              <w:widowControl/>
              <w:suppressAutoHyphens w:val="true"/>
              <w:spacing w:before="0" w:after="0"/>
              <w:ind w:hanging="0" w:left="108" w:right="108"/>
              <w:jc w:val="center"/>
              <w:rPr>
                <w:rFonts w:ascii="Times New Roman" w:hAnsi="Times New Roman" w:eastAsia="Times New Roman" w:cs="Times New Roman"/>
                <w:b/>
                <w:bCs w:val="false"/>
                <w:i w:val="false"/>
                <w:i w:val="false"/>
                <w:iCs w:val="false"/>
                <w:kern w:val="0"/>
                <w:sz w:val="20"/>
                <w:szCs w:val="24"/>
                <w:lang w:bidi="ar-SA"/>
              </w:rPr>
            </w:pPr>
            <w:r>
              <w:rPr>
                <w:rFonts w:eastAsia="Times New Roman" w:cs="Times New Roman"/>
                <w:b/>
                <w:bCs w:val="false"/>
                <w:i w:val="false"/>
                <w:iCs w:val="false"/>
                <w:kern w:val="0"/>
                <w:sz w:val="20"/>
                <w:szCs w:val="24"/>
                <w:lang w:bidi="ar-SA"/>
              </w:rPr>
              <w:t>Обязательность для СЭМД</w:t>
            </w:r>
          </w:p>
        </w:tc>
      </w:tr>
      <w:tr>
        <w:trPr/>
        <w:tc>
          <w:tcPr>
            <w:tcW w:w="2997"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Медицинское заключение  гостайна</w:t>
            </w:r>
          </w:p>
        </w:tc>
        <w:tc>
          <w:tcPr>
            <w:tcW w:w="3453"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Выберите из списка медицинское заключение по итогам проведенной врачебной комиссии.</w:t>
            </w:r>
          </w:p>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Может быть выбрано только одно значение "Врачебной комиссией вынесено заключение об отсутствии медицинских противопоказаний для работы с использованием сведений, составляющих государственную тайну".</w:t>
            </w:r>
          </w:p>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Заполнение текущего поля является признаком формирования СЭМД "Справка об отсутствии медицинских противопоказаний для работы с использованием сведений, составляющих государственную тайну"</w:t>
            </w:r>
          </w:p>
        </w:tc>
        <w:tc>
          <w:tcPr>
            <w:tcW w:w="2150" w:type="dxa"/>
            <w:tcBorders/>
            <w:shd w:color="auto" w:fill="FFFFFF" w:themeFill="background1" w:val="clear"/>
          </w:tcPr>
          <w:p>
            <w:pPr>
              <w:pStyle w:val="Normal"/>
              <w:widowControl/>
              <w:suppressAutoHyphens w:val="true"/>
              <w:spacing w:before="0" w:after="0"/>
              <w:ind w:hanging="0" w:left="108" w:right="108"/>
              <w:jc w:val="center"/>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Да</w:t>
            </w:r>
          </w:p>
        </w:tc>
      </w:tr>
      <w:tr>
        <w:trPr/>
        <w:tc>
          <w:tcPr>
            <w:tcW w:w="2997"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Комментарий</w:t>
            </w:r>
          </w:p>
        </w:tc>
        <w:tc>
          <w:tcPr>
            <w:tcW w:w="3453"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Введите произвольный комментарий по итогам врачебной комиссии</w:t>
            </w:r>
          </w:p>
        </w:tc>
        <w:tc>
          <w:tcPr>
            <w:tcW w:w="2150" w:type="dxa"/>
            <w:tcBorders/>
            <w:shd w:color="auto" w:fill="FFFFFF" w:themeFill="background1" w:val="clear"/>
          </w:tcPr>
          <w:p>
            <w:pPr>
              <w:pStyle w:val="Normal"/>
              <w:widowControl/>
              <w:suppressAutoHyphens w:val="true"/>
              <w:spacing w:before="0" w:after="0"/>
              <w:ind w:hanging="0" w:left="108" w:right="108"/>
              <w:jc w:val="center"/>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Нет</w:t>
            </w:r>
          </w:p>
        </w:tc>
      </w:tr>
    </w:tbl>
    <w:p>
      <w:pPr>
        <w:pStyle w:val="ScrollListBullet1"/>
        <w:numPr>
          <w:ilvl w:val="0"/>
          <w:numId w:val="3"/>
        </w:numPr>
        <w:ind w:hanging="465" w:left="1781"/>
        <w:rPr/>
      </w:pPr>
      <w:r>
        <w:rPr/>
        <w:t>  </w:t>
      </w:r>
    </w:p>
    <w:p>
      <w:pPr>
        <w:pStyle w:val="ScrollListBullet1"/>
        <w:numPr>
          <w:ilvl w:val="0"/>
          <w:numId w:val="21"/>
        </w:numPr>
        <w:ind w:hanging="464" w:left="1780"/>
        <w:rPr/>
      </w:pPr>
      <w:r>
        <w:rPr/>
        <w:t>нажмите на кнопку "Применить" для сохранения внесенных данных;</w:t>
      </w:r>
    </w:p>
    <w:p>
      <w:pPr>
        <w:pStyle w:val="ScrollListBullet1"/>
        <w:numPr>
          <w:ilvl w:val="0"/>
          <w:numId w:val="21"/>
        </w:numPr>
        <w:ind w:hanging="464" w:left="1780"/>
        <w:rPr/>
      </w:pPr>
      <w:r>
        <w:rPr>
          <w:color w:themeColor="text1" w:val="172B4D"/>
        </w:rPr>
        <w:t>перейдите на вкладку "Состав комиссии" и укажите состав проведенной в отношении пациента врачебной комиссии. Сведения об участниках комиссии включаются в СЭМД. В обязательном порядке должен быть указан хотя бы один участник комиссии – её председатель. Формирование </w:t>
      </w:r>
      <w:r>
        <w:rPr/>
        <w:t>состава врачебной комиссии выполняется следующим образом:</w:t>
      </w:r>
    </w:p>
    <w:p>
      <w:pPr>
        <w:pStyle w:val="ScrollListBullet21"/>
        <w:numPr>
          <w:ilvl w:val="0"/>
          <w:numId w:val="22"/>
        </w:numPr>
        <w:ind w:hanging="465" w:left="2245"/>
        <w:jc w:val="center"/>
        <w:rPr/>
      </w:pPr>
      <w:r>
        <w:rPr/>
        <w:t>вызовите контекстное меню и выберите пункт меню "Добавить". Откроется окно добавления комиссии;</w:t>
        <w:br/>
        <w:br/>
      </w:r>
      <w:r>
        <w:rPr/>
        <w:drawing>
          <wp:inline distT="0" distB="0" distL="0" distR="0">
            <wp:extent cx="4069715" cy="1912620"/>
            <wp:effectExtent l="0" t="0" r="0" b="0"/>
            <wp:docPr id="7" name="Изображение17" descr="_scroll_external/attachments/image2023-8-23_15-23-24-f1a433e6d5166885d1511c6ea02321e0abfc52bf82eeb893ae1eb6dc5a7bb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17" descr="_scroll_external/attachments/image2023-8-23_15-23-24-f1a433e6d5166885d1511c6ea02321e0abfc52bf82eeb893ae1eb6dc5a7bb777.png"/>
                    <pic:cNvPicPr>
                      <a:picLocks noChangeAspect="1" noChangeArrowheads="1"/>
                    </pic:cNvPicPr>
                  </pic:nvPicPr>
                  <pic:blipFill>
                    <a:blip r:embed="rId9"/>
                    <a:stretch>
                      <a:fillRect/>
                    </a:stretch>
                  </pic:blipFill>
                  <pic:spPr bwMode="auto">
                    <a:xfrm>
                      <a:off x="0" y="0"/>
                      <a:ext cx="4069715" cy="1912620"/>
                    </a:xfrm>
                    <a:prstGeom prst="rect">
                      <a:avLst/>
                    </a:prstGeom>
                    <a:ln w="9525">
                      <a:solidFill>
                        <a:srgbClr val="000000"/>
                      </a:solidFill>
                    </a:ln>
                  </pic:spPr>
                </pic:pic>
              </a:graphicData>
            </a:graphic>
          </wp:inline>
        </w:drawing>
      </w:r>
      <w:r>
        <w:rPr/>
        <w:t>      </w:t>
      </w:r>
    </w:p>
    <w:p>
      <w:pPr>
        <w:pStyle w:val="ScrollListBullet21"/>
        <w:numPr>
          <w:ilvl w:val="0"/>
          <w:numId w:val="22"/>
        </w:numPr>
        <w:ind w:hanging="465" w:left="2245"/>
        <w:jc w:val="center"/>
        <w:rPr/>
      </w:pPr>
      <w:r>
        <w:rPr/>
        <w:t>заполните поля в открывшемся окне согласно приведенной ниже таблице;</w:t>
        <w:br/>
        <w:t>Параметры комиссии</w:t>
      </w:r>
    </w:p>
    <w:p>
      <w:pPr>
        <w:pStyle w:val="Caption1"/>
        <w:keepNext w:val="true"/>
        <w:numPr>
          <w:ilvl w:val="0"/>
          <w:numId w:val="0"/>
        </w:numPr>
        <w:ind w:hanging="0" w:left="1780"/>
        <w:jc w:val="center"/>
        <w:rPr/>
      </w:pPr>
      <w:r>
        <w:rPr/>
        <w:t xml:space="preserve">Таблица </w:t>
      </w:r>
      <w:r>
        <w:rPr/>
        <w:fldChar w:fldCharType="begin"/>
      </w:r>
      <w:r>
        <w:rPr/>
        <w:instrText xml:space="preserve"> SEQ Таблица \* ARABIC </w:instrText>
      </w:r>
      <w:r>
        <w:rPr/>
        <w:fldChar w:fldCharType="separate"/>
      </w:r>
      <w:r>
        <w:rPr/>
        <w:t>3</w:t>
      </w:r>
      <w:r>
        <w:rPr/>
        <w:fldChar w:fldCharType="end"/>
      </w:r>
      <w:r>
        <w:rPr/>
        <w:t xml:space="preserve"> Параметры комиссии</w:t>
      </w:r>
    </w:p>
    <w:tbl>
      <w:tblPr>
        <w:tblStyle w:val="ScrollTableNormal"/>
        <w:tblW w:w="8053" w:type="dxa"/>
        <w:jc w:val="left"/>
        <w:tblInd w:w="1780" w:type="dxa"/>
        <w:shd w:fill="FFFFFF" w:val="clear"/>
        <w:tblLayout w:type="fixed"/>
        <w:tblCellMar>
          <w:top w:w="30" w:type="dxa"/>
          <w:left w:w="30" w:type="dxa"/>
          <w:bottom w:w="20" w:type="dxa"/>
          <w:right w:w="30" w:type="dxa"/>
        </w:tblCellMar>
        <w:tblLook w:val="0020"/>
      </w:tblPr>
      <w:tblGrid>
        <w:gridCol w:w="2846"/>
        <w:gridCol w:w="5206"/>
      </w:tblGrid>
      <w:tr>
        <w:trPr>
          <w:tblHeader w:val="true"/>
        </w:trPr>
        <w:tc>
          <w:tcPr>
            <w:tcW w:w="2846" w:type="dxa"/>
            <w:tcBorders/>
            <w:shd w:color="auto" w:fill="FFFFFF" w:themeFill="background1" w:val="clear"/>
            <w:vAlign w:val="center"/>
          </w:tcPr>
          <w:p>
            <w:pPr>
              <w:pStyle w:val="Normal"/>
              <w:keepNext w:val="true"/>
              <w:widowControl/>
              <w:suppressAutoHyphens w:val="true"/>
              <w:spacing w:before="0" w:after="0"/>
              <w:ind w:hanging="0" w:left="108" w:right="108"/>
              <w:jc w:val="center"/>
              <w:rPr>
                <w:rFonts w:ascii="Times New Roman" w:hAnsi="Times New Roman" w:eastAsia="Times New Roman" w:cs="Times New Roman"/>
                <w:b/>
                <w:bCs w:val="false"/>
                <w:i w:val="false"/>
                <w:i w:val="false"/>
                <w:iCs w:val="false"/>
                <w:kern w:val="0"/>
                <w:sz w:val="20"/>
                <w:szCs w:val="24"/>
                <w:lang w:bidi="ar-SA"/>
              </w:rPr>
            </w:pPr>
            <w:bookmarkStart w:id="9" w:name="scroll-bookmark-12"/>
            <w:r>
              <w:rPr>
                <w:rFonts w:eastAsia="Times New Roman" w:cs="Times New Roman"/>
                <w:b/>
                <w:bCs w:val="false"/>
                <w:i w:val="false"/>
                <w:iCs w:val="false"/>
                <w:kern w:val="0"/>
                <w:sz w:val="20"/>
                <w:szCs w:val="24"/>
                <w:lang w:bidi="ar-SA"/>
              </w:rPr>
              <w:t>Наименование поля</w:t>
            </w:r>
            <w:bookmarkEnd w:id="9"/>
          </w:p>
        </w:tc>
        <w:tc>
          <w:tcPr>
            <w:tcW w:w="5206" w:type="dxa"/>
            <w:tcBorders/>
            <w:shd w:color="auto" w:fill="FFFFFF" w:themeFill="background1" w:val="clear"/>
            <w:vAlign w:val="center"/>
          </w:tcPr>
          <w:p>
            <w:pPr>
              <w:pStyle w:val="Normal"/>
              <w:keepNext w:val="true"/>
              <w:widowControl/>
              <w:suppressAutoHyphens w:val="true"/>
              <w:spacing w:before="0" w:after="0"/>
              <w:ind w:hanging="0" w:left="108" w:right="108"/>
              <w:jc w:val="center"/>
              <w:rPr>
                <w:rFonts w:ascii="Times New Roman" w:hAnsi="Times New Roman" w:eastAsia="Times New Roman" w:cs="Times New Roman"/>
                <w:b/>
                <w:bCs w:val="false"/>
                <w:i w:val="false"/>
                <w:i w:val="false"/>
                <w:iCs w:val="false"/>
                <w:kern w:val="0"/>
                <w:sz w:val="20"/>
                <w:szCs w:val="24"/>
                <w:lang w:bidi="ar-SA"/>
              </w:rPr>
            </w:pPr>
            <w:r>
              <w:rPr>
                <w:rFonts w:eastAsia="Times New Roman" w:cs="Times New Roman"/>
                <w:b/>
                <w:bCs w:val="false"/>
                <w:i w:val="false"/>
                <w:iCs w:val="false"/>
                <w:kern w:val="0"/>
                <w:sz w:val="20"/>
                <w:szCs w:val="24"/>
                <w:lang w:bidi="ar-SA"/>
              </w:rPr>
              <w:t>Пояснение</w:t>
            </w:r>
          </w:p>
        </w:tc>
      </w:tr>
      <w:tr>
        <w:trPr/>
        <w:tc>
          <w:tcPr>
            <w:tcW w:w="2846"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По шаблону</w:t>
            </w:r>
          </w:p>
        </w:tc>
        <w:tc>
          <w:tcPr>
            <w:tcW w:w="5206"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Выберите из справочника шаблон врачебной комиссии. В соответствии с выбранным шаблоном автоматически заполняются поля, расположенные ниже: "Председатель" и "Член комиссии". При необходимости перечень участников врачебной комиссии может быть скорректирован вручную (см. описанные ниже поля).</w:t>
            </w:r>
          </w:p>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Поле "По шаблону" заполняется в том случае, если в Системе настроены шаблоны врачебных комиссий, которые позволяют упростить процесс формирования состава врачебных комиссий при направлении на них пациентов. Если преднастроенные шаблоны ВК отсутствуют, то состав комиссии можно внести вручную, заполнив описанные ниже поля</w:t>
            </w:r>
          </w:p>
        </w:tc>
      </w:tr>
      <w:tr>
        <w:trPr/>
        <w:tc>
          <w:tcPr>
            <w:tcW w:w="2846"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Требует согласования</w:t>
            </w:r>
          </w:p>
        </w:tc>
        <w:tc>
          <w:tcPr>
            <w:tcW w:w="5206"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Выберите из выпадающего списка признак того, с кем требуется согласовывать принятое комиссией решение. Возможные значения:</w:t>
            </w:r>
          </w:p>
          <w:p>
            <w:pPr>
              <w:pStyle w:val="ScrollListBullet1"/>
              <w:widowControl/>
              <w:numPr>
                <w:ilvl w:val="0"/>
                <w:numId w:val="23"/>
              </w:numPr>
              <w:suppressAutoHyphens w:val="true"/>
              <w:spacing w:before="0" w:after="0"/>
              <w:ind w:hanging="464" w:left="1780" w:right="108"/>
              <w:jc w:val="both"/>
              <w:rPr>
                <w:rFonts w:ascii="Times New Roman" w:hAnsi="Times New Roman" w:eastAsia="Times New Roman"/>
                <w:kern w:val="0"/>
                <w:sz w:val="20"/>
                <w:szCs w:val="24"/>
                <w:lang w:bidi="ar-SA"/>
              </w:rPr>
            </w:pPr>
            <w:r>
              <w:rPr>
                <w:rFonts w:eastAsia="Times New Roman" w:cs="Times New Roman"/>
                <w:kern w:val="0"/>
                <w:sz w:val="20"/>
                <w:szCs w:val="24"/>
                <w:lang w:bidi="ar-SA"/>
              </w:rPr>
              <w:t>"Нет" – согласование не требуется;</w:t>
            </w:r>
          </w:p>
          <w:p>
            <w:pPr>
              <w:pStyle w:val="ScrollListBullet1"/>
              <w:widowControl/>
              <w:numPr>
                <w:ilvl w:val="0"/>
                <w:numId w:val="23"/>
              </w:numPr>
              <w:suppressAutoHyphens w:val="true"/>
              <w:spacing w:before="0" w:after="0"/>
              <w:ind w:hanging="464" w:left="1780" w:right="108"/>
              <w:jc w:val="both"/>
              <w:rPr>
                <w:rFonts w:ascii="Times New Roman" w:hAnsi="Times New Roman" w:eastAsia="Times New Roman"/>
                <w:kern w:val="0"/>
                <w:sz w:val="20"/>
                <w:szCs w:val="24"/>
                <w:lang w:bidi="ar-SA"/>
              </w:rPr>
            </w:pPr>
            <w:r>
              <w:rPr>
                <w:rFonts w:eastAsia="Times New Roman" w:cs="Times New Roman"/>
                <w:kern w:val="0"/>
                <w:sz w:val="20"/>
                <w:szCs w:val="24"/>
                <w:lang w:bidi="ar-SA"/>
              </w:rPr>
              <w:t>"Да, со всеми" – требуется согласование со всеми участниками комиссии;</w:t>
            </w:r>
          </w:p>
          <w:p>
            <w:pPr>
              <w:pStyle w:val="ScrollListBullet1"/>
              <w:widowControl/>
              <w:numPr>
                <w:ilvl w:val="0"/>
                <w:numId w:val="23"/>
              </w:numPr>
              <w:suppressAutoHyphens w:val="true"/>
              <w:spacing w:before="0" w:after="0"/>
              <w:ind w:hanging="464" w:left="1780" w:right="108"/>
              <w:jc w:val="both"/>
              <w:rPr>
                <w:rFonts w:ascii="Times New Roman" w:hAnsi="Times New Roman" w:eastAsia="Times New Roman"/>
                <w:kern w:val="0"/>
                <w:sz w:val="20"/>
                <w:szCs w:val="24"/>
                <w:lang w:bidi="ar-SA"/>
              </w:rPr>
            </w:pPr>
            <w:r>
              <w:rPr>
                <w:rFonts w:eastAsia="Times New Roman" w:cs="Times New Roman"/>
                <w:kern w:val="0"/>
                <w:sz w:val="20"/>
                <w:szCs w:val="24"/>
                <w:lang w:bidi="ar-SA"/>
              </w:rPr>
              <w:t>"Да, только с председателем" – требуется согласование только с председателем комиссии</w:t>
            </w:r>
          </w:p>
        </w:tc>
      </w:tr>
      <w:tr>
        <w:trPr/>
        <w:tc>
          <w:tcPr>
            <w:tcW w:w="2846" w:type="dxa"/>
            <w:tcBorders/>
            <w:shd w:color="auto" w:fill="FFFFFF" w:themeFill="background1" w:val="clear"/>
          </w:tcPr>
          <w:p>
            <w:pPr>
              <w:pStyle w:val="Normal"/>
              <w:widowControl/>
              <w:numPr>
                <w:ilvl w:val="0"/>
                <w:numId w:val="23"/>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Председатель</w:t>
            </w:r>
          </w:p>
        </w:tc>
        <w:tc>
          <w:tcPr>
            <w:tcW w:w="5206" w:type="dxa"/>
            <w:tcBorders/>
            <w:shd w:color="auto" w:fill="FFFFFF" w:themeFill="background1" w:val="clear"/>
          </w:tcPr>
          <w:p>
            <w:pPr>
              <w:pStyle w:val="Normal"/>
              <w:widowControl/>
              <w:numPr>
                <w:ilvl w:val="0"/>
                <w:numId w:val="23"/>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Выберите председателя врачебной комиссии из справочника "Персонал"</w:t>
            </w:r>
          </w:p>
        </w:tc>
      </w:tr>
      <w:tr>
        <w:trPr/>
        <w:tc>
          <w:tcPr>
            <w:tcW w:w="2846" w:type="dxa"/>
            <w:tcBorders/>
            <w:shd w:color="auto" w:fill="FFFFFF" w:themeFill="background1" w:val="clear"/>
          </w:tcPr>
          <w:p>
            <w:pPr>
              <w:pStyle w:val="Normal"/>
              <w:widowControl/>
              <w:numPr>
                <w:ilvl w:val="0"/>
                <w:numId w:val="23"/>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Член комиссии</w:t>
            </w:r>
          </w:p>
        </w:tc>
        <w:tc>
          <w:tcPr>
            <w:tcW w:w="5206" w:type="dxa"/>
            <w:tcBorders/>
            <w:shd w:color="auto" w:fill="FFFFFF" w:themeFill="background1" w:val="clear"/>
          </w:tcPr>
          <w:p>
            <w:pPr>
              <w:pStyle w:val="Normal"/>
              <w:widowControl/>
              <w:numPr>
                <w:ilvl w:val="0"/>
                <w:numId w:val="23"/>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Выберите члена врачебной комиссии из справочника "Персонал".</w:t>
            </w:r>
          </w:p>
          <w:p>
            <w:pPr>
              <w:pStyle w:val="Normal"/>
              <w:widowControl/>
              <w:numPr>
                <w:ilvl w:val="0"/>
                <w:numId w:val="23"/>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 xml:space="preserve">Удаление члена комиссии из состава комиссии выполняется с помощью кнопки </w:t>
            </w:r>
            <w:r>
              <w:rPr/>
              <w:drawing>
                <wp:inline distT="0" distB="0" distL="0" distR="0">
                  <wp:extent cx="209550" cy="228600"/>
                  <wp:effectExtent l="0" t="0" r="0" b="0"/>
                  <wp:docPr id="8" name="Изображение18" descr="_scroll_external/attachments/image2023-8-23_16-0-56-b678331c172fb435c4baa40cea2161a38ee3b36bb7041c98a27a0d09fe524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18" descr="_scroll_external/attachments/image2023-8-23_16-0-56-b678331c172fb435c4baa40cea2161a38ee3b36bb7041c98a27a0d09fe524834.png"/>
                          <pic:cNvPicPr>
                            <a:picLocks noChangeAspect="1" noChangeArrowheads="1"/>
                          </pic:cNvPicPr>
                        </pic:nvPicPr>
                        <pic:blipFill>
                          <a:blip r:embed="rId10"/>
                          <a:stretch>
                            <a:fillRect/>
                          </a:stretch>
                        </pic:blipFill>
                        <pic:spPr bwMode="auto">
                          <a:xfrm>
                            <a:off x="0" y="0"/>
                            <a:ext cx="209550" cy="228600"/>
                          </a:xfrm>
                          <a:prstGeom prst="rect">
                            <a:avLst/>
                          </a:prstGeom>
                          <a:ln w="9525">
                            <a:solidFill>
                              <a:srgbClr val="000000"/>
                            </a:solidFill>
                          </a:ln>
                        </pic:spPr>
                      </pic:pic>
                    </a:graphicData>
                  </a:graphic>
                </wp:inline>
              </w:drawing>
            </w:r>
          </w:p>
        </w:tc>
      </w:tr>
      <w:tr>
        <w:trPr/>
        <w:tc>
          <w:tcPr>
            <w:tcW w:w="2846" w:type="dxa"/>
            <w:tcBorders/>
            <w:shd w:color="auto" w:fill="FFFFFF" w:themeFill="background1" w:val="clear"/>
          </w:tcPr>
          <w:p>
            <w:pPr>
              <w:pStyle w:val="Normal"/>
              <w:widowControl/>
              <w:numPr>
                <w:ilvl w:val="0"/>
                <w:numId w:val="23"/>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Секретарь</w:t>
            </w:r>
          </w:p>
        </w:tc>
        <w:tc>
          <w:tcPr>
            <w:tcW w:w="5206" w:type="dxa"/>
            <w:tcBorders/>
            <w:shd w:color="auto" w:fill="FFFFFF" w:themeFill="background1" w:val="clear"/>
          </w:tcPr>
          <w:p>
            <w:pPr>
              <w:pStyle w:val="Normal"/>
              <w:widowControl/>
              <w:numPr>
                <w:ilvl w:val="0"/>
                <w:numId w:val="23"/>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Выберите секретаря врачебной комиссии из справочника "Персонал".</w:t>
            </w:r>
          </w:p>
          <w:p>
            <w:pPr>
              <w:pStyle w:val="Normal"/>
              <w:widowControl/>
              <w:numPr>
                <w:ilvl w:val="0"/>
                <w:numId w:val="23"/>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 xml:space="preserve">Удаление секретаря врачебной комиссии из состава комиссии выполняется с помощью кнопки </w:t>
            </w:r>
            <w:r>
              <w:rPr/>
              <w:drawing>
                <wp:inline distT="0" distB="0" distL="0" distR="0">
                  <wp:extent cx="209550" cy="228600"/>
                  <wp:effectExtent l="0" t="0" r="0" b="0"/>
                  <wp:docPr id="9" name="Изображение19" descr="_scroll_external/attachments/image2023-8-23_16-0-56-b678331c172fb435c4baa40cea2161a38ee3b36bb7041c98a27a0d09fe524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19" descr="_scroll_external/attachments/image2023-8-23_16-0-56-b678331c172fb435c4baa40cea2161a38ee3b36bb7041c98a27a0d09fe524834.png"/>
                          <pic:cNvPicPr>
                            <a:picLocks noChangeAspect="1" noChangeArrowheads="1"/>
                          </pic:cNvPicPr>
                        </pic:nvPicPr>
                        <pic:blipFill>
                          <a:blip r:embed="rId11"/>
                          <a:stretch>
                            <a:fillRect/>
                          </a:stretch>
                        </pic:blipFill>
                        <pic:spPr bwMode="auto">
                          <a:xfrm>
                            <a:off x="0" y="0"/>
                            <a:ext cx="209550" cy="228600"/>
                          </a:xfrm>
                          <a:prstGeom prst="rect">
                            <a:avLst/>
                          </a:prstGeom>
                          <a:ln w="9525">
                            <a:solidFill>
                              <a:srgbClr val="000000"/>
                            </a:solidFill>
                          </a:ln>
                        </pic:spPr>
                      </pic:pic>
                    </a:graphicData>
                  </a:graphic>
                </wp:inline>
              </w:drawing>
            </w:r>
          </w:p>
        </w:tc>
      </w:tr>
      <w:tr>
        <w:trPr/>
        <w:tc>
          <w:tcPr>
            <w:tcW w:w="2846" w:type="dxa"/>
            <w:tcBorders/>
            <w:shd w:color="auto" w:fill="FFFFFF" w:themeFill="background1" w:val="clear"/>
          </w:tcPr>
          <w:p>
            <w:pPr>
              <w:pStyle w:val="Normal"/>
              <w:widowControl/>
              <w:numPr>
                <w:ilvl w:val="0"/>
                <w:numId w:val="23"/>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Заместитель председателя</w:t>
            </w:r>
          </w:p>
        </w:tc>
        <w:tc>
          <w:tcPr>
            <w:tcW w:w="5206" w:type="dxa"/>
            <w:tcBorders/>
            <w:shd w:color="auto" w:fill="FFFFFF" w:themeFill="background1" w:val="clear"/>
          </w:tcPr>
          <w:p>
            <w:pPr>
              <w:pStyle w:val="Normal"/>
              <w:widowControl/>
              <w:numPr>
                <w:ilvl w:val="0"/>
                <w:numId w:val="23"/>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Выберите заместителя председателя врачебной комиссии из справочника "Персонал".</w:t>
            </w:r>
          </w:p>
          <w:p>
            <w:pPr>
              <w:pStyle w:val="Normal"/>
              <w:widowControl/>
              <w:numPr>
                <w:ilvl w:val="0"/>
                <w:numId w:val="23"/>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 xml:space="preserve">Удаление заместителя председателя врачебной комиссии из состава комиссии выполняется с помощью кнопки </w:t>
            </w:r>
            <w:r>
              <w:rPr/>
              <w:drawing>
                <wp:inline distT="0" distB="0" distL="0" distR="0">
                  <wp:extent cx="209550" cy="228600"/>
                  <wp:effectExtent l="0" t="0" r="0" b="0"/>
                  <wp:docPr id="10" name="Изображение20" descr="_scroll_external/attachments/image2023-8-23_16-0-56-b678331c172fb435c4baa40cea2161a38ee3b36bb7041c98a27a0d09fe524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20" descr="_scroll_external/attachments/image2023-8-23_16-0-56-b678331c172fb435c4baa40cea2161a38ee3b36bb7041c98a27a0d09fe524834.png"/>
                          <pic:cNvPicPr>
                            <a:picLocks noChangeAspect="1" noChangeArrowheads="1"/>
                          </pic:cNvPicPr>
                        </pic:nvPicPr>
                        <pic:blipFill>
                          <a:blip r:embed="rId12"/>
                          <a:stretch>
                            <a:fillRect/>
                          </a:stretch>
                        </pic:blipFill>
                        <pic:spPr bwMode="auto">
                          <a:xfrm>
                            <a:off x="0" y="0"/>
                            <a:ext cx="209550" cy="228600"/>
                          </a:xfrm>
                          <a:prstGeom prst="rect">
                            <a:avLst/>
                          </a:prstGeom>
                          <a:ln w="9525">
                            <a:solidFill>
                              <a:srgbClr val="000000"/>
                            </a:solidFill>
                          </a:ln>
                        </pic:spPr>
                      </pic:pic>
                    </a:graphicData>
                  </a:graphic>
                </wp:inline>
              </w:drawing>
            </w:r>
          </w:p>
        </w:tc>
      </w:tr>
    </w:tbl>
    <w:tbl>
      <w:tblPr>
        <w:tblStyle w:val="ScrollNote"/>
        <w:tblW w:w="8054" w:type="dxa"/>
        <w:jc w:val="left"/>
        <w:tblInd w:w="1780" w:type="dxa"/>
        <w:shd w:fill="FFFFFF" w:val="clear"/>
        <w:tblLayout w:type="fixed"/>
        <w:tblCellMar>
          <w:top w:w="173" w:type="dxa"/>
          <w:left w:w="58" w:type="dxa"/>
          <w:bottom w:w="259" w:type="dxa"/>
          <w:right w:w="58" w:type="dxa"/>
        </w:tblCellMar>
        <w:tblLook w:val="0180"/>
      </w:tblPr>
      <w:tblGrid>
        <w:gridCol w:w="8054"/>
      </w:tblGrid>
      <w:tr>
        <w:trPr>
          <w:tblHeader w:val="true"/>
        </w:trPr>
        <w:tc>
          <w:tcPr>
            <w:tcW w:w="8054" w:type="dxa"/>
            <w:tcBorders/>
            <w:shd w:color="auto" w:fill="FFFFFF" w:themeFill="background1" w:val="clear"/>
          </w:tcPr>
          <w:p>
            <w:pPr>
              <w:pStyle w:val="Normal"/>
              <w:widowControl/>
              <w:suppressAutoHyphens w:val="true"/>
              <w:spacing w:before="0" w:after="0"/>
              <w:ind w:firstLine="851" w:left="0"/>
              <w:jc w:val="both"/>
              <w:rPr>
                <w:rFonts w:ascii="Times New Roman" w:hAnsi="Times New Roman" w:eastAsia="Times New Roman" w:cs="Times New Roman"/>
                <w:kern w:val="0"/>
                <w:sz w:val="24"/>
                <w:szCs w:val="24"/>
                <w:lang w:bidi="ar-SA"/>
              </w:rPr>
            </w:pPr>
            <w:r>
              <w:rPr>
                <w:rFonts w:eastAsia="Times New Roman" w:cs="Times New Roman"/>
                <w:b/>
                <w:kern w:val="0"/>
                <w:sz w:val="24"/>
                <w:szCs w:val="24"/>
                <w:lang w:bidi="ar-SA"/>
              </w:rPr>
              <w:t>Примечание –</w:t>
            </w:r>
            <w:r>
              <w:rPr>
                <w:rFonts w:eastAsia="Times New Roman" w:cs="Times New Roman"/>
                <w:kern w:val="0"/>
                <w:sz w:val="24"/>
                <w:szCs w:val="24"/>
                <w:lang w:bidi="ar-SA"/>
              </w:rPr>
              <w:t xml:space="preserve"> С помощью кнопок </w:t>
            </w:r>
            <w:r>
              <w:rPr/>
              <w:drawing>
                <wp:inline distT="0" distB="0" distL="0" distR="0">
                  <wp:extent cx="219075" cy="200025"/>
                  <wp:effectExtent l="0" t="0" r="0" b="0"/>
                  <wp:docPr id="11" name="Изображение21" descr="_scroll_external/attachments/image2023-8-23_16-3-20-1fc3c19dca8a89e5ccdf403db5b240def4c137d2182cdef0c4cf982c4604d5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21" descr="_scroll_external/attachments/image2023-8-23_16-3-20-1fc3c19dca8a89e5ccdf403db5b240def4c137d2182cdef0c4cf982c4604d5cb.png"/>
                          <pic:cNvPicPr>
                            <a:picLocks noChangeAspect="1" noChangeArrowheads="1"/>
                          </pic:cNvPicPr>
                        </pic:nvPicPr>
                        <pic:blipFill>
                          <a:blip r:embed="rId13"/>
                          <a:stretch>
                            <a:fillRect/>
                          </a:stretch>
                        </pic:blipFill>
                        <pic:spPr bwMode="auto">
                          <a:xfrm>
                            <a:off x="0" y="0"/>
                            <a:ext cx="219075" cy="200025"/>
                          </a:xfrm>
                          <a:prstGeom prst="rect">
                            <a:avLst/>
                          </a:prstGeom>
                          <a:ln w="9525">
                            <a:solidFill>
                              <a:srgbClr val="000000"/>
                            </a:solidFill>
                          </a:ln>
                        </pic:spPr>
                      </pic:pic>
                    </a:graphicData>
                  </a:graphic>
                </wp:inline>
              </w:drawing>
            </w:r>
            <w:r>
              <w:rPr>
                <w:rFonts w:eastAsia="Times New Roman" w:cs="Times New Roman"/>
                <w:kern w:val="0"/>
                <w:sz w:val="24"/>
                <w:szCs w:val="24"/>
                <w:lang w:bidi="ar-SA"/>
              </w:rPr>
              <w:t> выполняется добавление дополнительных участников в состав врачебной комиссии.</w:t>
            </w:r>
          </w:p>
        </w:tc>
      </w:tr>
    </w:tbl>
    <w:p>
      <w:pPr>
        <w:pStyle w:val="Normal"/>
        <w:ind w:left="1780"/>
        <w:rPr/>
      </w:pPr>
      <w:r>
        <w:rPr/>
      </w:r>
    </w:p>
    <w:p>
      <w:pPr>
        <w:pStyle w:val="ScrollListBullet21"/>
        <w:numPr>
          <w:ilvl w:val="0"/>
          <w:numId w:val="4"/>
        </w:numPr>
        <w:ind w:hanging="465" w:left="2245"/>
        <w:rPr/>
      </w:pPr>
      <w:r>
        <w:rPr/>
        <w:t>  </w:t>
      </w:r>
    </w:p>
    <w:p>
      <w:pPr>
        <w:pStyle w:val="ScrollListBullet21"/>
        <w:numPr>
          <w:ilvl w:val="0"/>
          <w:numId w:val="22"/>
        </w:numPr>
        <w:ind w:hanging="465" w:left="2245"/>
        <w:rPr/>
      </w:pPr>
      <w:r>
        <w:rPr/>
        <w:t>нажмите на кнопку "Сохранить" </w:t>
      </w:r>
      <w:r>
        <w:rPr>
          <w:color w:themeColor="text1" w:val="172B4D"/>
        </w:rPr>
        <w:t xml:space="preserve"> для сохранения сформированной врачебной комиссии. Произойдет возврат к окну оказания услуги, где на вкладке "Состав комиссии" отображаются все участники сформированной комиссии;</w:t>
        <w:br/>
        <w:br/>
      </w:r>
    </w:p>
    <w:p>
      <w:pPr>
        <w:pStyle w:val="ScrollListBullet1"/>
        <w:numPr>
          <w:ilvl w:val="0"/>
          <w:numId w:val="21"/>
        </w:numPr>
        <w:ind w:hanging="464" w:left="1780"/>
        <w:rPr/>
      </w:pPr>
      <w:r>
        <w:rPr>
          <w:color w:themeColor="text1" w:val="172B4D"/>
        </w:rPr>
        <w:t>нажмите на кнопку "Сохранить" для сохранения внесенных данных.</w:t>
      </w:r>
    </w:p>
    <w:p>
      <w:pPr>
        <w:pStyle w:val="Heading1"/>
        <w:ind w:left="851" w:right="-1"/>
        <w:rPr/>
      </w:pPr>
      <w:bookmarkStart w:id="10" w:name="_Toc256000007"/>
      <w:bookmarkStart w:id="11" w:name="scroll-bookmark-13"/>
      <w:r>
        <w:rPr/>
        <w:t>Формирование СЭМД. Интеграция с РЭМД. СЭМД "Справка об отсутствии медицинских противопоказаний для работы с использованием сведений, составляющих государственную тайну"</w:t>
      </w:r>
      <w:bookmarkEnd w:id="10"/>
      <w:bookmarkEnd w:id="11"/>
    </w:p>
    <w:p>
      <w:pPr>
        <w:pStyle w:val="Normal"/>
        <w:rPr/>
      </w:pPr>
      <w:r>
        <w:rPr/>
        <w:t>СЭМД "Справка об отсутствии медицинских противопоказаний для работы с использованием сведений, составляющих государственную тайну" формируется на основании оказанной в карте медосмотра услуги врачебной комиссии и только в том случае, если в ней заполнено поле "Медицинское заключение по гостайне" (см. "</w:t>
      </w:r>
      <w:hyperlink w:anchor="scroll-bookmark-7">
        <w:r>
          <w:rPr>
            <w:rStyle w:val="Hyperlink"/>
          </w:rPr>
          <w:t>Оформление допуска к государственной тайне</w:t>
        </w:r>
      </w:hyperlink>
      <w:r>
        <w:rPr/>
        <w:t>").</w:t>
      </w:r>
    </w:p>
    <w:tbl>
      <w:tblPr>
        <w:tblStyle w:val="ScrollNote"/>
        <w:tblW w:w="5000" w:type="pct"/>
        <w:jc w:val="left"/>
        <w:tblInd w:w="0" w:type="dxa"/>
        <w:shd w:fill="FFFFFF" w:val="clear"/>
        <w:tblLayout w:type="fixed"/>
        <w:tblCellMar>
          <w:top w:w="173" w:type="dxa"/>
          <w:left w:w="58" w:type="dxa"/>
          <w:bottom w:w="259" w:type="dxa"/>
          <w:right w:w="58" w:type="dxa"/>
        </w:tblCellMar>
        <w:tblLook w:val="0180"/>
      </w:tblPr>
      <w:tblGrid>
        <w:gridCol w:w="10063"/>
      </w:tblGrid>
      <w:tr>
        <w:trPr>
          <w:tblHeader w:val="true"/>
        </w:trPr>
        <w:tc>
          <w:tcPr>
            <w:tcW w:w="10063" w:type="dxa"/>
            <w:tcBorders/>
            <w:shd w:color="auto" w:fill="FFFFFF" w:themeFill="background1" w:val="clear"/>
          </w:tcPr>
          <w:p>
            <w:pPr>
              <w:pStyle w:val="Normal"/>
              <w:widowControl/>
              <w:suppressAutoHyphens w:val="true"/>
              <w:spacing w:before="0" w:after="0"/>
              <w:ind w:firstLine="851" w:left="0"/>
              <w:jc w:val="both"/>
              <w:rPr>
                <w:rFonts w:ascii="Times New Roman" w:hAnsi="Times New Roman" w:eastAsia="Times New Roman" w:cs="Times New Roman"/>
                <w:kern w:val="0"/>
                <w:sz w:val="24"/>
                <w:szCs w:val="24"/>
                <w:lang w:bidi="ar-SA"/>
              </w:rPr>
            </w:pPr>
            <w:r>
              <w:rPr>
                <w:rFonts w:eastAsia="Times New Roman" w:cs="Times New Roman"/>
                <w:b/>
                <w:kern w:val="0"/>
                <w:sz w:val="24"/>
                <w:szCs w:val="24"/>
                <w:lang w:bidi="ar-SA"/>
              </w:rPr>
              <w:t>Примечание –</w:t>
            </w:r>
            <w:r>
              <w:rPr>
                <w:rFonts w:eastAsia="Times New Roman" w:cs="Times New Roman"/>
                <w:kern w:val="0"/>
                <w:sz w:val="24"/>
                <w:szCs w:val="24"/>
                <w:lang w:bidi="ar-SA"/>
              </w:rPr>
              <w:t> Помимо оказанной услуги ВК, также должно быть обеспечено наличие всей необходимой информации о пациенте, сотрудниках, участвующих в процессе, и МО, в рамках которой формируется СЭМД (см. "</w:t>
            </w:r>
            <w:hyperlink w:anchor="scroll-bookmark-3">
              <w:r>
                <w:rPr>
                  <w:rStyle w:val="Hyperlink"/>
                  <w:rFonts w:eastAsia="Times New Roman" w:cs="Times New Roman"/>
                  <w:kern w:val="0"/>
                  <w:sz w:val="24"/>
                  <w:szCs w:val="24"/>
                  <w:lang w:bidi="ar-SA"/>
                </w:rPr>
                <w:t>Проверка данных, необходимых для СЭМД</w:t>
              </w:r>
            </w:hyperlink>
            <w:r>
              <w:rPr>
                <w:rFonts w:eastAsia="Times New Roman" w:cs="Times New Roman"/>
                <w:kern w:val="0"/>
                <w:sz w:val="24"/>
                <w:szCs w:val="24"/>
                <w:lang w:bidi="ar-SA"/>
              </w:rPr>
              <w:t>").</w:t>
            </w:r>
          </w:p>
        </w:tc>
      </w:tr>
    </w:tbl>
    <w:p>
      <w:pPr>
        <w:pStyle w:val="Normal"/>
        <w:rPr/>
      </w:pPr>
      <w:r>
        <w:rPr/>
      </w:r>
    </w:p>
    <w:p>
      <w:pPr>
        <w:pStyle w:val="Normal"/>
        <w:rPr/>
      </w:pPr>
      <w:r>
        <w:rPr/>
        <w:t>Чтобы сформировать СЭМД "Справка об отсутствии медицинских противопоказаний для работы с использованием сведений, составляющих государственную тайну", выполните следующие действия:</w:t>
      </w:r>
    </w:p>
    <w:p>
      <w:pPr>
        <w:pStyle w:val="ScrollListBullet1"/>
        <w:numPr>
          <w:ilvl w:val="0"/>
          <w:numId w:val="24"/>
        </w:numPr>
        <w:ind w:hanging="464" w:left="1780"/>
        <w:rPr/>
      </w:pPr>
      <w:r>
        <w:rPr/>
        <w:t>выберите пункт главного меню "Учет" → "Медосмотры" → "Карты медосмотров". Отобразится форма для работы с картами медосмотров;</w:t>
      </w:r>
    </w:p>
    <w:p>
      <w:pPr>
        <w:pStyle w:val="Normal"/>
        <w:keepNext w:val="true"/>
        <w:spacing w:beforeAutospacing="1" w:after="0"/>
        <w:jc w:val="center"/>
        <w:rPr/>
      </w:pPr>
      <w:r>
        <w:rPr/>
        <w:drawing>
          <wp:inline distT="0" distB="0" distL="0" distR="0">
            <wp:extent cx="6295390" cy="2376805"/>
            <wp:effectExtent l="0" t="0" r="0" b="0"/>
            <wp:docPr id="12" name="Изображение22" descr="Форма для работы с картами медосмо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22" descr="Форма для работы с картами медосмотров"/>
                    <pic:cNvPicPr>
                      <a:picLocks noChangeAspect="1" noChangeArrowheads="1"/>
                    </pic:cNvPicPr>
                  </pic:nvPicPr>
                  <pic:blipFill>
                    <a:blip r:embed="rId14"/>
                    <a:stretch>
                      <a:fillRect/>
                    </a:stretch>
                  </pic:blipFill>
                  <pic:spPr bwMode="auto">
                    <a:xfrm>
                      <a:off x="0" y="0"/>
                      <a:ext cx="6295390" cy="2376805"/>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5</w:t>
      </w:r>
      <w:r>
        <w:rPr/>
        <w:fldChar w:fldCharType="end"/>
      </w:r>
      <w:r>
        <w:rPr/>
        <w:t xml:space="preserve"> Форма для работы с картами медосмотров</w:t>
      </w:r>
    </w:p>
    <w:p>
      <w:pPr>
        <w:pStyle w:val="Normal"/>
        <w:rPr/>
      </w:pPr>
      <w:r>
        <w:rPr/>
      </w:r>
    </w:p>
    <w:p>
      <w:pPr>
        <w:pStyle w:val="ScrollListBullet1"/>
        <w:numPr>
          <w:ilvl w:val="0"/>
          <w:numId w:val="25"/>
        </w:numPr>
        <w:ind w:hanging="464" w:left="1780"/>
        <w:rPr/>
      </w:pPr>
      <w:r>
        <w:rPr/>
        <w:t>перейдите к блоку </w:t>
      </w:r>
      <w:r>
        <w:rPr>
          <w:color w:themeColor="text1" w:val="172B4D"/>
        </w:rPr>
        <w:t>"Карты медосмотров" и выберите в списке необходимую карту медосмотра с типом "Гостайна", нажав на её номер. Откроется окно карты медосмотра;</w:t>
      </w:r>
    </w:p>
    <w:p>
      <w:pPr>
        <w:pStyle w:val="Normal"/>
        <w:keepNext w:val="true"/>
        <w:spacing w:beforeAutospacing="1" w:after="0"/>
        <w:jc w:val="center"/>
        <w:rPr/>
      </w:pPr>
      <w:r>
        <w:rPr/>
        <w:drawing>
          <wp:inline distT="0" distB="0" distL="0" distR="0">
            <wp:extent cx="6295390" cy="3649345"/>
            <wp:effectExtent l="0" t="0" r="0" b="0"/>
            <wp:docPr id="13" name="Изображение23" descr="Окно карты медосмо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23" descr="Окно карты медосмотра"/>
                    <pic:cNvPicPr>
                      <a:picLocks noChangeAspect="1" noChangeArrowheads="1"/>
                    </pic:cNvPicPr>
                  </pic:nvPicPr>
                  <pic:blipFill>
                    <a:blip r:embed="rId15"/>
                    <a:stretch>
                      <a:fillRect/>
                    </a:stretch>
                  </pic:blipFill>
                  <pic:spPr bwMode="auto">
                    <a:xfrm>
                      <a:off x="0" y="0"/>
                      <a:ext cx="6295390" cy="3649345"/>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6</w:t>
      </w:r>
      <w:r>
        <w:rPr/>
        <w:fldChar w:fldCharType="end"/>
      </w:r>
      <w:r>
        <w:rPr/>
        <w:t xml:space="preserve"> Окно карты медосмотра</w:t>
      </w:r>
    </w:p>
    <w:p>
      <w:pPr>
        <w:pStyle w:val="Normal"/>
        <w:rPr/>
      </w:pPr>
      <w:r>
        <w:rPr/>
      </w:r>
    </w:p>
    <w:p>
      <w:pPr>
        <w:pStyle w:val="ScrollListBullet1"/>
        <w:numPr>
          <w:ilvl w:val="0"/>
          <w:numId w:val="26"/>
        </w:numPr>
        <w:ind w:hanging="464" w:left="1780"/>
        <w:rPr/>
      </w:pPr>
      <w:r>
        <w:rPr/>
        <w:t>перейдите на вкладку "Услуги медосмотра" и нажмите на кнопку </w:t>
      </w:r>
      <w:r>
        <w:rPr/>
        <w:drawing>
          <wp:inline distT="0" distB="0" distL="0" distR="0">
            <wp:extent cx="219075" cy="180975"/>
            <wp:effectExtent l="0" t="0" r="0" b="0"/>
            <wp:docPr id="14" name="Изображение24" descr="_scroll_external/attachments/image2023-12-8_18-9-44-ae86b3b1591a13720f7114151eb46fbd691abb3fb02835ca5dbd1a23701ec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24" descr="_scroll_external/attachments/image2023-12-8_18-9-44-ae86b3b1591a13720f7114151eb46fbd691abb3fb02835ca5dbd1a23701ec190.png"/>
                    <pic:cNvPicPr>
                      <a:picLocks noChangeAspect="1" noChangeArrowheads="1"/>
                    </pic:cNvPicPr>
                  </pic:nvPicPr>
                  <pic:blipFill>
                    <a:blip r:embed="rId16"/>
                    <a:stretch>
                      <a:fillRect/>
                    </a:stretch>
                  </pic:blipFill>
                  <pic:spPr bwMode="auto">
                    <a:xfrm>
                      <a:off x="0" y="0"/>
                      <a:ext cx="219075" cy="180975"/>
                    </a:xfrm>
                    <a:prstGeom prst="rect">
                      <a:avLst/>
                    </a:prstGeom>
                    <a:ln w="9525">
                      <a:solidFill>
                        <a:srgbClr val="000000"/>
                      </a:solidFill>
                    </a:ln>
                  </pic:spPr>
                </pic:pic>
              </a:graphicData>
            </a:graphic>
          </wp:inline>
        </w:drawing>
      </w:r>
      <w:r>
        <w:rPr/>
        <w:t> в строке с оказанной услугой ВК. Откроется окно оказания услуги;</w:t>
      </w:r>
    </w:p>
    <w:p>
      <w:pPr>
        <w:pStyle w:val="Normal"/>
        <w:keepNext w:val="true"/>
        <w:spacing w:beforeAutospacing="1" w:after="0"/>
        <w:jc w:val="center"/>
        <w:rPr/>
      </w:pPr>
      <w:r>
        <w:rPr/>
        <w:drawing>
          <wp:inline distT="0" distB="0" distL="0" distR="0">
            <wp:extent cx="6295390" cy="3798570"/>
            <wp:effectExtent l="0" t="0" r="0" b="0"/>
            <wp:docPr id="15" name="Изображение25" descr="Окно оказания услуги В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25" descr="Окно оказания услуги ВК"/>
                    <pic:cNvPicPr>
                      <a:picLocks noChangeAspect="1" noChangeArrowheads="1"/>
                    </pic:cNvPicPr>
                  </pic:nvPicPr>
                  <pic:blipFill>
                    <a:blip r:embed="rId17"/>
                    <a:stretch>
                      <a:fillRect/>
                    </a:stretch>
                  </pic:blipFill>
                  <pic:spPr bwMode="auto">
                    <a:xfrm>
                      <a:off x="0" y="0"/>
                      <a:ext cx="6295390" cy="3798570"/>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7</w:t>
      </w:r>
      <w:r>
        <w:rPr/>
        <w:fldChar w:fldCharType="end"/>
      </w:r>
      <w:r>
        <w:rPr/>
        <w:t xml:space="preserve"> Окно оказания услуги ВК</w:t>
      </w:r>
    </w:p>
    <w:p>
      <w:pPr>
        <w:pStyle w:val="Normal"/>
        <w:rPr/>
      </w:pPr>
      <w:r>
        <w:rPr/>
      </w:r>
    </w:p>
    <w:p>
      <w:pPr>
        <w:pStyle w:val="ScrollListBullet1"/>
        <w:numPr>
          <w:ilvl w:val="0"/>
          <w:numId w:val="27"/>
        </w:numPr>
        <w:ind w:hanging="464" w:left="1780"/>
        <w:rPr/>
      </w:pPr>
      <w:r>
        <w:rPr/>
        <w:t>перейдите на вкладку "Документы", предназначенную для работы с электронными медицинскими документами;</w:t>
      </w:r>
    </w:p>
    <w:p>
      <w:pPr>
        <w:pStyle w:val="ScrollListBullet1"/>
        <w:numPr>
          <w:ilvl w:val="0"/>
          <w:numId w:val="27"/>
        </w:numPr>
        <w:ind w:hanging="464" w:left="1780"/>
        <w:rPr/>
      </w:pPr>
      <w:r>
        <w:rPr/>
        <w:t xml:space="preserve">нажмите на кнопку "Сформировать и подписать документы (СЭМД)". </w:t>
      </w:r>
      <w:r>
        <w:rPr>
          <w:color w:themeColor="text1" w:val="172B4D"/>
        </w:rPr>
        <w:t>Перед тем как сформировать электронный медицинский документ, Система осуществляет ряд проверок:</w:t>
      </w:r>
    </w:p>
    <w:p>
      <w:pPr>
        <w:pStyle w:val="ScrollListBullet21"/>
        <w:numPr>
          <w:ilvl w:val="0"/>
          <w:numId w:val="28"/>
        </w:numPr>
        <w:ind w:hanging="465" w:left="2245"/>
        <w:jc w:val="center"/>
        <w:rPr/>
      </w:pPr>
      <w:r>
        <w:rPr/>
        <w:t>проверяется, заполнены ли все необходимые для формирования СЭМД поля. Если какое-либо из требуемых для СЭМД полей не заполнено, то выдается соответствующее системное сообщение с перечнем ошибок. </w:t>
      </w:r>
      <w:r>
        <w:rPr>
          <w:color w:themeColor="text1" w:val="172B4D"/>
        </w:rPr>
        <w:t>В этом случае необходимо исправить выявленные ошибки и повторить формирование документа;</w:t>
        <w:br/>
        <w:br/>
      </w:r>
      <w:r>
        <w:rPr/>
        <w:drawing>
          <wp:inline distT="0" distB="0" distL="0" distR="0">
            <wp:extent cx="4410075" cy="1628775"/>
            <wp:effectExtent l="0" t="0" r="0" b="0"/>
            <wp:docPr id="16" name="Изображение26" descr="_scroll_external/attachments/image2023-7-24_16-14-1-e309a84360b6bc2cad76182bce750af227f6adada95b2b576d75003105b4eb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26" descr="_scroll_external/attachments/image2023-7-24_16-14-1-e309a84360b6bc2cad76182bce750af227f6adada95b2b576d75003105b4eb5c.png"/>
                    <pic:cNvPicPr>
                      <a:picLocks noChangeAspect="1" noChangeArrowheads="1"/>
                    </pic:cNvPicPr>
                  </pic:nvPicPr>
                  <pic:blipFill>
                    <a:blip r:embed="rId18"/>
                    <a:stretch>
                      <a:fillRect/>
                    </a:stretch>
                  </pic:blipFill>
                  <pic:spPr bwMode="auto">
                    <a:xfrm>
                      <a:off x="0" y="0"/>
                      <a:ext cx="4410075" cy="1628775"/>
                    </a:xfrm>
                    <a:prstGeom prst="rect">
                      <a:avLst/>
                    </a:prstGeom>
                    <a:ln w="9525">
                      <a:solidFill>
                        <a:srgbClr val="000000"/>
                      </a:solidFill>
                    </a:ln>
                  </pic:spPr>
                </pic:pic>
              </a:graphicData>
            </a:graphic>
          </wp:inline>
        </w:drawing>
      </w:r>
      <w:r>
        <w:rPr>
          <w:color w:themeColor="text1" w:val="172B4D"/>
        </w:rPr>
        <w:t>  </w:t>
      </w:r>
    </w:p>
    <w:p>
      <w:pPr>
        <w:pStyle w:val="ScrollListBullet21"/>
        <w:numPr>
          <w:ilvl w:val="0"/>
          <w:numId w:val="28"/>
        </w:numPr>
        <w:ind w:hanging="465" w:left="2245"/>
        <w:jc w:val="center"/>
        <w:rPr/>
      </w:pPr>
      <w:r>
        <w:rPr>
          <w:color w:themeColor="text1" w:val="172B4D"/>
        </w:rPr>
        <w:t>проверяется, разрешено ли создание новой версии СЭМД, если уже существует сформированная ранее версия СЭМД. В зависимости от применяемых в Системе настроек возможны следующие варианты:</w:t>
      </w:r>
    </w:p>
    <w:p>
      <w:pPr>
        <w:pStyle w:val="ScrollListBullet31"/>
        <w:numPr>
          <w:ilvl w:val="0"/>
          <w:numId w:val="29"/>
        </w:numPr>
        <w:ind w:hanging="465" w:left="2592"/>
        <w:jc w:val="center"/>
        <w:rPr/>
      </w:pPr>
      <w:r>
        <w:rPr/>
        <w:t>создание новой версии СЭМД запрещено всегда. В этом случае выдается соответствующее системное сообщение и процесс формирования СЭМД прекращается;</w:t>
        <w:br/>
        <w:t>  </w:t>
        <w:br/>
      </w:r>
      <w:r>
        <w:rPr/>
        <w:drawing>
          <wp:inline distT="0" distB="0" distL="0" distR="0">
            <wp:extent cx="4352925" cy="1590675"/>
            <wp:effectExtent l="0" t="0" r="0" b="0"/>
            <wp:docPr id="17" name="Изображение27" descr="_scroll_external/attachments/image2023-7-24_16-15-33-55a54e642a806e6e470e89fa19baedf30e75c0fee7dfa94ef0a7e66ce6289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27" descr="_scroll_external/attachments/image2023-7-24_16-15-33-55a54e642a806e6e470e89fa19baedf30e75c0fee7dfa94ef0a7e66ce628967c.png"/>
                    <pic:cNvPicPr>
                      <a:picLocks noChangeAspect="1" noChangeArrowheads="1"/>
                    </pic:cNvPicPr>
                  </pic:nvPicPr>
                  <pic:blipFill>
                    <a:blip r:embed="rId19"/>
                    <a:stretch>
                      <a:fillRect/>
                    </a:stretch>
                  </pic:blipFill>
                  <pic:spPr bwMode="auto">
                    <a:xfrm>
                      <a:off x="0" y="0"/>
                      <a:ext cx="4352925" cy="1590675"/>
                    </a:xfrm>
                    <a:prstGeom prst="rect">
                      <a:avLst/>
                    </a:prstGeom>
                    <a:ln w="9525">
                      <a:solidFill>
                        <a:srgbClr val="000000"/>
                      </a:solidFill>
                    </a:ln>
                  </pic:spPr>
                </pic:pic>
              </a:graphicData>
            </a:graphic>
          </wp:inline>
        </w:drawing>
      </w:r>
      <w:r>
        <w:rPr/>
        <w:t>     </w:t>
      </w:r>
    </w:p>
    <w:p>
      <w:pPr>
        <w:pStyle w:val="ScrollListBullet31"/>
        <w:numPr>
          <w:ilvl w:val="0"/>
          <w:numId w:val="29"/>
        </w:numPr>
        <w:ind w:hanging="465" w:left="2592"/>
        <w:jc w:val="center"/>
        <w:rPr/>
      </w:pPr>
      <w:r>
        <w:rPr/>
        <w:t>выдача предупреждения, если предыдущая версия СЭМД подписана не всеми участниками подписания. В этом случае выдается системное предупреждение с возможностью выбора пользователем дальнейшего действия: создавать далее новую версию СЭМД или нет. При нажатии на кнопку "Нет" процесс формирования СЭМД прекращается. При нажатии на кнопку "Да" открывается окно подписания формируемого электронного медицинского документа;</w:t>
        <w:br/>
        <w:t>  </w:t>
        <w:br/>
      </w:r>
      <w:r>
        <w:rPr/>
        <w:drawing>
          <wp:inline distT="0" distB="0" distL="0" distR="0">
            <wp:extent cx="4371975" cy="1714500"/>
            <wp:effectExtent l="0" t="0" r="0" b="0"/>
            <wp:docPr id="18" name="Изображение28" descr="_scroll_external/attachments/image2023-7-24_16-16-34-7db97d65eb60bcf113c1cebe77d223e698454110d9d5576a99f632c307fb9a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28" descr="_scroll_external/attachments/image2023-7-24_16-16-34-7db97d65eb60bcf113c1cebe77d223e698454110d9d5576a99f632c307fb9a86.png"/>
                    <pic:cNvPicPr>
                      <a:picLocks noChangeAspect="1" noChangeArrowheads="1"/>
                    </pic:cNvPicPr>
                  </pic:nvPicPr>
                  <pic:blipFill>
                    <a:blip r:embed="rId20"/>
                    <a:stretch>
                      <a:fillRect/>
                    </a:stretch>
                  </pic:blipFill>
                  <pic:spPr bwMode="auto">
                    <a:xfrm>
                      <a:off x="0" y="0"/>
                      <a:ext cx="4371975" cy="1714500"/>
                    </a:xfrm>
                    <a:prstGeom prst="rect">
                      <a:avLst/>
                    </a:prstGeom>
                    <a:ln w="9525">
                      <a:solidFill>
                        <a:srgbClr val="000000"/>
                      </a:solidFill>
                    </a:ln>
                  </pic:spPr>
                </pic:pic>
              </a:graphicData>
            </a:graphic>
          </wp:inline>
        </w:drawing>
      </w:r>
      <w:r>
        <w:rPr/>
        <w:t>      </w:t>
      </w:r>
    </w:p>
    <w:p>
      <w:pPr>
        <w:pStyle w:val="ScrollListBullet31"/>
        <w:numPr>
          <w:ilvl w:val="0"/>
          <w:numId w:val="29"/>
        </w:numPr>
        <w:ind w:hanging="465" w:left="2592"/>
        <w:jc w:val="center"/>
        <w:rPr/>
      </w:pPr>
      <w:r>
        <w:rPr/>
        <w:t>создание новой версии СЭМД запрещено, если предыдущая версия подписана не всеми участниками подписания. В этом случае выдается соответствующее системное сообщение и процесс формирования СЭМД прекращается. До тех пор, пока предыдущая версия СЭМД не будет подписана всеми участниками подписания, пользователь не имеет возможности сформировать новую версию СЭМД;</w:t>
        <w:br/>
        <w:t>  </w:t>
        <w:br/>
      </w:r>
      <w:r>
        <w:rPr/>
        <w:drawing>
          <wp:inline distT="0" distB="0" distL="0" distR="0">
            <wp:extent cx="4619625" cy="1447800"/>
            <wp:effectExtent l="0" t="0" r="0" b="0"/>
            <wp:docPr id="19" name="Изображение29" descr="_scroll_external/attachments/image2023-7-24_16-18-41-606c07eaf478ca06969130065890d7b0d20a9be56efd28d3752d5fa0c4b9a6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29" descr="_scroll_external/attachments/image2023-7-24_16-18-41-606c07eaf478ca06969130065890d7b0d20a9be56efd28d3752d5fa0c4b9a6d6.png"/>
                    <pic:cNvPicPr>
                      <a:picLocks noChangeAspect="1" noChangeArrowheads="1"/>
                    </pic:cNvPicPr>
                  </pic:nvPicPr>
                  <pic:blipFill>
                    <a:blip r:embed="rId21"/>
                    <a:stretch>
                      <a:fillRect/>
                    </a:stretch>
                  </pic:blipFill>
                  <pic:spPr bwMode="auto">
                    <a:xfrm>
                      <a:off x="0" y="0"/>
                      <a:ext cx="4619625" cy="1447800"/>
                    </a:xfrm>
                    <a:prstGeom prst="rect">
                      <a:avLst/>
                    </a:prstGeom>
                    <a:ln w="9525">
                      <a:solidFill>
                        <a:srgbClr val="000000"/>
                      </a:solidFill>
                    </a:ln>
                  </pic:spPr>
                </pic:pic>
              </a:graphicData>
            </a:graphic>
          </wp:inline>
        </w:drawing>
      </w:r>
      <w:r>
        <w:rPr/>
        <w:t>  </w:t>
      </w:r>
    </w:p>
    <w:p>
      <w:pPr>
        <w:pStyle w:val="ScrollListBullet31"/>
        <w:numPr>
          <w:ilvl w:val="0"/>
          <w:numId w:val="29"/>
        </w:numPr>
        <w:ind w:hanging="465" w:left="2592"/>
        <w:jc w:val="center"/>
        <w:rPr/>
      </w:pPr>
      <w:r>
        <w:rPr/>
        <w:t>создание новой версии СЭМД запрещено, если предыдущая версия не была зарегистрирована в РЭМД. В этом случае выдается соответствующее системное сообщение и процесс формирования СЭМД прекращается. До тех пор, пока предыдущая версия СЭМД не будет зарегистрирована в РЭМД, пользователь не имеет возможности сформировать новую версию СЭМД;</w:t>
        <w:br/>
        <w:t>  </w:t>
        <w:br/>
      </w:r>
      <w:r>
        <w:rPr/>
        <w:drawing>
          <wp:inline distT="0" distB="0" distL="0" distR="0">
            <wp:extent cx="4352925" cy="1619250"/>
            <wp:effectExtent l="0" t="0" r="0" b="0"/>
            <wp:docPr id="20" name="Изображение30" descr="_scroll_external/attachments/image2023-7-24_16-21-6-08a3fa73540c6d8a76c50d5328acf901b7d810c979fd916df47c56bb8d94b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30" descr="_scroll_external/attachments/image2023-7-24_16-21-6-08a3fa73540c6d8a76c50d5328acf901b7d810c979fd916df47c56bb8d94b67c.png"/>
                    <pic:cNvPicPr>
                      <a:picLocks noChangeAspect="1" noChangeArrowheads="1"/>
                    </pic:cNvPicPr>
                  </pic:nvPicPr>
                  <pic:blipFill>
                    <a:blip r:embed="rId22"/>
                    <a:stretch>
                      <a:fillRect/>
                    </a:stretch>
                  </pic:blipFill>
                  <pic:spPr bwMode="auto">
                    <a:xfrm>
                      <a:off x="0" y="0"/>
                      <a:ext cx="4352925" cy="1619250"/>
                    </a:xfrm>
                    <a:prstGeom prst="rect">
                      <a:avLst/>
                    </a:prstGeom>
                    <a:ln w="9525">
                      <a:solidFill>
                        <a:srgbClr val="000000"/>
                      </a:solidFill>
                    </a:ln>
                  </pic:spPr>
                </pic:pic>
              </a:graphicData>
            </a:graphic>
          </wp:inline>
        </w:drawing>
      </w:r>
      <w:r>
        <w:rPr/>
        <w:t>     </w:t>
      </w:r>
    </w:p>
    <w:p>
      <w:pPr>
        <w:pStyle w:val="ScrollListBullet31"/>
        <w:numPr>
          <w:ilvl w:val="0"/>
          <w:numId w:val="29"/>
        </w:numPr>
        <w:ind w:hanging="465" w:left="2592"/>
        <w:jc w:val="center"/>
        <w:rPr/>
      </w:pPr>
      <w:r>
        <w:rPr/>
        <w:t>создание новой версии СЭМД разрешено всегда. В этом случае сразу открывается окно подписания формируемого электронного медицинского документа;</w:t>
      </w:r>
    </w:p>
    <w:p>
      <w:pPr>
        <w:pStyle w:val="Normal"/>
        <w:keepNext w:val="true"/>
        <w:spacing w:beforeAutospacing="1" w:after="0"/>
        <w:jc w:val="center"/>
        <w:rPr/>
      </w:pPr>
      <w:r>
        <w:rPr/>
        <w:drawing>
          <wp:inline distT="0" distB="0" distL="0" distR="0">
            <wp:extent cx="6295390" cy="4925060"/>
            <wp:effectExtent l="0" t="0" r="0" b="0"/>
            <wp:docPr id="21" name="Изображение31" descr="Окно подписания формируемого электронного медицинского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31" descr="Окно подписания формируемого электронного медицинского документа"/>
                    <pic:cNvPicPr>
                      <a:picLocks noChangeAspect="1" noChangeArrowheads="1"/>
                    </pic:cNvPicPr>
                  </pic:nvPicPr>
                  <pic:blipFill>
                    <a:blip r:embed="rId23"/>
                    <a:stretch>
                      <a:fillRect/>
                    </a:stretch>
                  </pic:blipFill>
                  <pic:spPr bwMode="auto">
                    <a:xfrm>
                      <a:off x="0" y="0"/>
                      <a:ext cx="6295390" cy="4925060"/>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8</w:t>
      </w:r>
      <w:r>
        <w:rPr/>
        <w:fldChar w:fldCharType="end"/>
      </w:r>
      <w:r>
        <w:rPr/>
        <w:t xml:space="preserve"> Окно подписания формируемого электронного медицинского документа</w:t>
      </w:r>
    </w:p>
    <w:p>
      <w:pPr>
        <w:pStyle w:val="Normal"/>
        <w:rPr/>
      </w:pPr>
      <w:r>
        <w:rPr/>
      </w:r>
    </w:p>
    <w:p>
      <w:pPr>
        <w:pStyle w:val="ScrollListBullet1"/>
        <w:numPr>
          <w:ilvl w:val="0"/>
          <w:numId w:val="30"/>
        </w:numPr>
        <w:ind w:hanging="464" w:left="1780"/>
        <w:rPr/>
      </w:pPr>
      <w:r>
        <w:rPr/>
        <w:t>укажите сертификат ЭП автора документа, выбрав его в выпадающем списке "Выберите сертификат";</w:t>
      </w:r>
    </w:p>
    <w:tbl>
      <w:tblPr>
        <w:tblStyle w:val="ScrollNote"/>
        <w:tblW w:w="5000" w:type="pct"/>
        <w:jc w:val="left"/>
        <w:tblInd w:w="0" w:type="dxa"/>
        <w:shd w:fill="FFFFFF" w:val="clear"/>
        <w:tblLayout w:type="fixed"/>
        <w:tblCellMar>
          <w:top w:w="173" w:type="dxa"/>
          <w:left w:w="58" w:type="dxa"/>
          <w:bottom w:w="259" w:type="dxa"/>
          <w:right w:w="58" w:type="dxa"/>
        </w:tblCellMar>
        <w:tblLook w:val="0180"/>
      </w:tblPr>
      <w:tblGrid>
        <w:gridCol w:w="10063"/>
      </w:tblGrid>
      <w:tr>
        <w:trPr>
          <w:tblHeader w:val="true"/>
        </w:trPr>
        <w:tc>
          <w:tcPr>
            <w:tcW w:w="10063" w:type="dxa"/>
            <w:tcBorders/>
            <w:shd w:color="auto" w:fill="FFFFFF" w:themeFill="background1" w:val="clear"/>
          </w:tcPr>
          <w:p>
            <w:pPr>
              <w:pStyle w:val="Normal"/>
              <w:widowControl/>
              <w:suppressAutoHyphens w:val="true"/>
              <w:spacing w:before="0" w:after="0"/>
              <w:ind w:firstLine="851" w:left="0"/>
              <w:jc w:val="both"/>
              <w:rPr>
                <w:rFonts w:ascii="Times New Roman" w:hAnsi="Times New Roman" w:eastAsia="Times New Roman" w:cs="Times New Roman"/>
                <w:kern w:val="0"/>
                <w:sz w:val="24"/>
                <w:szCs w:val="24"/>
                <w:lang w:bidi="ar-SA"/>
              </w:rPr>
            </w:pPr>
            <w:r>
              <w:rPr>
                <w:rFonts w:eastAsia="Times New Roman" w:cs="Times New Roman"/>
                <w:b/>
                <w:kern w:val="0"/>
                <w:sz w:val="24"/>
                <w:szCs w:val="24"/>
                <w:lang w:bidi="ar-SA"/>
              </w:rPr>
              <w:t>Примечание –</w:t>
            </w:r>
            <w:r>
              <w:rPr>
                <w:rFonts w:eastAsia="Times New Roman" w:cs="Times New Roman"/>
                <w:color w:themeColor="text1" w:val="333333"/>
                <w:kern w:val="0"/>
                <w:sz w:val="24"/>
                <w:szCs w:val="24"/>
                <w:lang w:bidi="ar-SA"/>
              </w:rPr>
              <w:t> Если у подписывающего сотрудника в атрибутах сертификата ЭП присутствует ОГРН МО, то происходит одновременное подписание документа ролью "ЭП МО" тем же сертификатом ЭП.</w:t>
            </w:r>
          </w:p>
        </w:tc>
      </w:tr>
    </w:tbl>
    <w:p>
      <w:pPr>
        <w:pStyle w:val="Normal"/>
        <w:rPr/>
      </w:pPr>
      <w:r>
        <w:rPr/>
      </w:r>
    </w:p>
    <w:p>
      <w:pPr>
        <w:pStyle w:val="ScrollListBullet1"/>
        <w:numPr>
          <w:ilvl w:val="0"/>
          <w:numId w:val="31"/>
        </w:numPr>
        <w:ind w:hanging="464" w:left="1780"/>
        <w:rPr/>
      </w:pPr>
      <w:r>
        <w:rPr/>
        <w:t>укажите других участников подписания документа:</w:t>
      </w:r>
    </w:p>
    <w:p>
      <w:pPr>
        <w:pStyle w:val="ScrollListBullet21"/>
        <w:numPr>
          <w:ilvl w:val="0"/>
          <w:numId w:val="32"/>
        </w:numPr>
        <w:ind w:hanging="465" w:left="2245"/>
        <w:rPr/>
      </w:pPr>
      <w:r>
        <w:rPr/>
        <w:t xml:space="preserve">"ЭП МО" – укажите сотрудника МО, ответственного за подписание документов ЭП МО. </w:t>
      </w:r>
      <w:r>
        <w:rPr>
          <w:color w:themeColor="text1" w:val="172B4D"/>
        </w:rPr>
        <w:t>Поле для указания участника подписания "ЭП МО" не отображается, если в Системе настроено автоматическое подписание документов ЭП МО</w:t>
      </w:r>
      <w:r>
        <w:rPr/>
        <w:t>;</w:t>
      </w:r>
    </w:p>
    <w:p>
      <w:pPr>
        <w:pStyle w:val="ScrollListBullet21"/>
        <w:numPr>
          <w:ilvl w:val="0"/>
          <w:numId w:val="32"/>
        </w:numPr>
        <w:ind w:hanging="465" w:left="2245"/>
        <w:rPr/>
      </w:pPr>
      <w:r>
        <w:rPr>
          <w:color w:themeColor="text1" w:val="172B4D"/>
        </w:rPr>
        <w:t>"Главный врач" – укажите сотрудника МО, ответственного за подписание документов в качестве главного врача МО;</w:t>
        <w:br/>
        <w:br/>
      </w:r>
    </w:p>
    <w:p>
      <w:pPr>
        <w:pStyle w:val="ScrollListBullet1"/>
        <w:numPr>
          <w:ilvl w:val="0"/>
          <w:numId w:val="31"/>
        </w:numPr>
        <w:ind w:hanging="464" w:left="1780"/>
        <w:rPr/>
      </w:pPr>
      <w:r>
        <w:rPr/>
        <w:t>нажмите на кнопку "Подписать". Произойдет формирование СЭМД "Справка об отсутствии медицинских противопоказаний для работы с использованием сведений, составляющих государственную тайну". Сформированный документ отобразится на вкладке "Документы".</w:t>
      </w:r>
    </w:p>
    <w:tbl>
      <w:tblPr>
        <w:tblStyle w:val="ScrollNote"/>
        <w:tblW w:w="5000" w:type="pct"/>
        <w:jc w:val="left"/>
        <w:tblInd w:w="0" w:type="dxa"/>
        <w:shd w:fill="FFFFFF" w:val="clear"/>
        <w:tblLayout w:type="fixed"/>
        <w:tblCellMar>
          <w:top w:w="173" w:type="dxa"/>
          <w:left w:w="58" w:type="dxa"/>
          <w:bottom w:w="259" w:type="dxa"/>
          <w:right w:w="58" w:type="dxa"/>
        </w:tblCellMar>
        <w:tblLook w:val="0180"/>
      </w:tblPr>
      <w:tblGrid>
        <w:gridCol w:w="10063"/>
      </w:tblGrid>
      <w:tr>
        <w:trPr>
          <w:tblHeader w:val="true"/>
        </w:trPr>
        <w:tc>
          <w:tcPr>
            <w:tcW w:w="10063" w:type="dxa"/>
            <w:tcBorders/>
            <w:shd w:color="auto" w:fill="FFFFFF" w:themeFill="background1" w:val="clear"/>
          </w:tcPr>
          <w:p>
            <w:pPr>
              <w:pStyle w:val="Normal"/>
              <w:widowControl/>
              <w:suppressAutoHyphens w:val="true"/>
              <w:spacing w:before="0" w:after="0"/>
              <w:ind w:firstLine="851" w:left="0"/>
              <w:jc w:val="both"/>
              <w:rPr>
                <w:rFonts w:ascii="Times New Roman" w:hAnsi="Times New Roman" w:eastAsia="Times New Roman" w:cs="Times New Roman"/>
                <w:kern w:val="0"/>
                <w:sz w:val="24"/>
                <w:szCs w:val="24"/>
                <w:lang w:bidi="ar-SA"/>
              </w:rPr>
            </w:pPr>
            <w:r>
              <w:rPr>
                <w:rFonts w:eastAsia="Times New Roman" w:cs="Times New Roman"/>
                <w:b/>
                <w:kern w:val="0"/>
                <w:sz w:val="24"/>
                <w:szCs w:val="24"/>
                <w:lang w:bidi="ar-SA"/>
              </w:rPr>
              <w:t>Примечание –</w:t>
            </w:r>
            <w:r>
              <w:rPr>
                <w:rFonts w:eastAsia="Times New Roman" w:cs="Times New Roman"/>
                <w:color w:themeColor="text1" w:val="333333"/>
                <w:kern w:val="0"/>
                <w:sz w:val="24"/>
                <w:szCs w:val="24"/>
                <w:lang w:bidi="ar-SA"/>
              </w:rPr>
              <w:t> Прежде чем отправить сформированный СЭМД "Справка об отсутствии медицинских противопоказаний для работы с использованием сведений, составляющих государственную тайну"</w:t>
            </w:r>
            <w:r>
              <w:rPr>
                <w:rFonts w:eastAsia="Times New Roman" w:cs="Times New Roman"/>
                <w:color w:themeColor="text1" w:val="172B4D"/>
                <w:kern w:val="0"/>
                <w:sz w:val="24"/>
                <w:szCs w:val="24"/>
                <w:lang w:bidi="ar-SA"/>
              </w:rPr>
              <w:t>, необходимо дождаться его подписания другими участниками.</w:t>
            </w:r>
          </w:p>
        </w:tc>
      </w:tr>
    </w:tbl>
    <w:p>
      <w:pPr>
        <w:pStyle w:val="Normal"/>
        <w:rPr/>
      </w:pPr>
      <w:r>
        <w:rPr/>
      </w:r>
    </w:p>
    <w:p>
      <w:pPr>
        <w:pStyle w:val="Heading1"/>
        <w:ind w:left="851" w:right="-1"/>
        <w:rPr/>
      </w:pPr>
      <w:bookmarkStart w:id="12" w:name="_Toc256000008"/>
      <w:bookmarkStart w:id="13" w:name="scroll-bookmark-14"/>
      <w:r>
        <w:rPr/>
        <w:t>Подписание СЭМД другими участниками. Интеграция с РЭМД. СЭМД "Справка об отсутствии медицинских противопоказаний для работы с использованием сведений, составляющих государственную тайну"</w:t>
      </w:r>
      <w:bookmarkEnd w:id="12"/>
      <w:bookmarkEnd w:id="13"/>
    </w:p>
    <w:p>
      <w:pPr>
        <w:pStyle w:val="Normal"/>
        <w:rPr/>
      </w:pPr>
      <w:r>
        <w:rPr/>
        <w:t>Если помимо автора СЭМД "Справка об отсутствии медицинских противопоказаний для работы с использованием сведений, составляющих государственную тайну" должен быть подписан и другими сотрудниками МО, предусмотренными настройками документа, то в таком случае эти сотрудники должны войти в Систему и выполнить подписание или отказ в подписании документа. </w:t>
      </w:r>
      <w:r>
        <w:rPr>
          <w:color w:themeColor="text1" w:val="333333"/>
        </w:rPr>
        <w:t>До тех пор, пока электронный медицинский документ не будет подписан всеми необходимыми ЭП, его невозможно отправить в РЭМД.</w:t>
      </w:r>
    </w:p>
    <w:tbl>
      <w:tblPr>
        <w:tblStyle w:val="ScrollNote"/>
        <w:tblW w:w="5000" w:type="pct"/>
        <w:jc w:val="left"/>
        <w:tblInd w:w="0" w:type="dxa"/>
        <w:shd w:fill="FFFFFF" w:val="clear"/>
        <w:tblLayout w:type="fixed"/>
        <w:tblCellMar>
          <w:top w:w="173" w:type="dxa"/>
          <w:left w:w="58" w:type="dxa"/>
          <w:bottom w:w="259" w:type="dxa"/>
          <w:right w:w="58" w:type="dxa"/>
        </w:tblCellMar>
        <w:tblLook w:val="0180"/>
      </w:tblPr>
      <w:tblGrid>
        <w:gridCol w:w="10063"/>
      </w:tblGrid>
      <w:tr>
        <w:trPr>
          <w:tblHeader w:val="true"/>
        </w:trPr>
        <w:tc>
          <w:tcPr>
            <w:tcW w:w="10063" w:type="dxa"/>
            <w:tcBorders/>
            <w:shd w:color="auto" w:fill="FFFFFF" w:themeFill="background1" w:val="clear"/>
          </w:tcPr>
          <w:p>
            <w:pPr>
              <w:pStyle w:val="Normal"/>
              <w:widowControl/>
              <w:suppressAutoHyphens w:val="true"/>
              <w:spacing w:before="0" w:after="0"/>
              <w:ind w:firstLine="851" w:left="0"/>
              <w:jc w:val="both"/>
              <w:rPr>
                <w:rFonts w:ascii="Times New Roman" w:hAnsi="Times New Roman" w:eastAsia="Times New Roman" w:cs="Times New Roman"/>
                <w:kern w:val="0"/>
                <w:sz w:val="24"/>
                <w:szCs w:val="24"/>
                <w:lang w:bidi="ar-SA"/>
              </w:rPr>
            </w:pPr>
            <w:r>
              <w:rPr>
                <w:rFonts w:eastAsia="Times New Roman" w:cs="Times New Roman"/>
                <w:b/>
                <w:kern w:val="0"/>
                <w:sz w:val="24"/>
                <w:szCs w:val="24"/>
                <w:lang w:bidi="ar-SA"/>
              </w:rPr>
              <w:t>Примечание – </w:t>
            </w:r>
            <w:r>
              <w:rPr>
                <w:rFonts w:eastAsia="Times New Roman" w:cs="Times New Roman"/>
                <w:color w:themeColor="text1" w:val="333333"/>
                <w:kern w:val="0"/>
                <w:sz w:val="24"/>
                <w:szCs w:val="24"/>
                <w:lang w:bidi="ar-SA"/>
              </w:rPr>
              <w:t>Роли сотрудников, необходимые для подписания электронных медицинских документов с последующей передачей в РЭМД, определяются согласно справочнику НСИ </w:t>
            </w:r>
            <w:r>
              <w:fldChar w:fldCharType="begin"/>
            </w:r>
            <w:r>
              <w:rPr>
                <w:rStyle w:val="Hyperlink"/>
                <w:sz w:val="24"/>
                <w:kern w:val="0"/>
                <w:szCs w:val="24"/>
                <w:rFonts w:eastAsia="Times New Roman" w:cs="Times New Roman"/>
                <w:lang w:bidi="ar-SA"/>
              </w:rPr>
              <w:instrText xml:space="preserve"> HYPERLINK "https://nsi.rosminzdrav.ru/" \l "!/refbook/1.2.643.5.1.13.13.99.2.42"</w:instrText>
            </w:r>
            <w:r>
              <w:rPr>
                <w:rStyle w:val="Hyperlink"/>
                <w:sz w:val="24"/>
                <w:kern w:val="0"/>
                <w:szCs w:val="24"/>
                <w:rFonts w:eastAsia="Times New Roman" w:cs="Times New Roman"/>
                <w:lang w:bidi="ar-SA"/>
              </w:rPr>
              <w:fldChar w:fldCharType="separate"/>
            </w:r>
            <w:r>
              <w:rPr>
                <w:rStyle w:val="Hyperlink"/>
                <w:rFonts w:eastAsia="Times New Roman" w:cs="Times New Roman"/>
                <w:kern w:val="0"/>
                <w:sz w:val="24"/>
                <w:szCs w:val="24"/>
                <w:lang w:bidi="ar-SA"/>
              </w:rPr>
              <w:t>1.2.643.5.1.13.13.99.2.42 "РЭМД. Правила подписи электронных медицинских документов"</w:t>
            </w:r>
            <w:r>
              <w:rPr>
                <w:rStyle w:val="Hyperlink"/>
                <w:sz w:val="24"/>
                <w:kern w:val="0"/>
                <w:szCs w:val="24"/>
                <w:rFonts w:eastAsia="Times New Roman" w:cs="Times New Roman"/>
                <w:lang w:bidi="ar-SA"/>
              </w:rPr>
              <w:fldChar w:fldCharType="end"/>
            </w:r>
            <w:r>
              <w:rPr>
                <w:rFonts w:eastAsia="Times New Roman" w:cs="Times New Roman"/>
                <w:color w:themeColor="text1" w:val="333333"/>
                <w:kern w:val="0"/>
                <w:sz w:val="24"/>
                <w:szCs w:val="24"/>
                <w:lang w:bidi="ar-SA"/>
              </w:rPr>
              <w:t>.</w:t>
            </w:r>
          </w:p>
        </w:tc>
      </w:tr>
    </w:tbl>
    <w:p>
      <w:pPr>
        <w:pStyle w:val="Normal"/>
        <w:rPr/>
      </w:pPr>
      <w:r>
        <w:rPr/>
      </w:r>
    </w:p>
    <w:p>
      <w:pPr>
        <w:pStyle w:val="Heading2"/>
        <w:ind w:left="851" w:right="-2"/>
        <w:rPr/>
      </w:pPr>
      <w:bookmarkStart w:id="14" w:name="_Toc256000009"/>
      <w:bookmarkStart w:id="15" w:name="scroll-bookmark-15"/>
      <w:r>
        <w:rPr/>
        <w:t>Подписание или отказ в подписании одного документа</w:t>
      </w:r>
      <w:bookmarkEnd w:id="14"/>
      <w:bookmarkEnd w:id="15"/>
    </w:p>
    <w:p>
      <w:pPr>
        <w:pStyle w:val="Normal"/>
        <w:rPr/>
      </w:pPr>
      <w:r>
        <w:rPr/>
        <w:t>Чтобы подписать или отказать в подписании электронного медицинского документа, выполните следующие действия:</w:t>
      </w:r>
    </w:p>
    <w:p>
      <w:pPr>
        <w:pStyle w:val="ScrollListBullet1"/>
        <w:numPr>
          <w:ilvl w:val="0"/>
          <w:numId w:val="33"/>
        </w:numPr>
        <w:ind w:hanging="464" w:left="1780"/>
        <w:rPr/>
      </w:pPr>
      <w:r>
        <w:rPr/>
        <w:t>выберите пункт главного меню "Отчеты" → "РЭМД" → "Отчеты на подпись". Откроется форма "Документы для подписи";</w:t>
      </w:r>
    </w:p>
    <w:p>
      <w:pPr>
        <w:pStyle w:val="Normal"/>
        <w:keepNext w:val="true"/>
        <w:spacing w:beforeAutospacing="1" w:after="0"/>
        <w:jc w:val="center"/>
        <w:rPr/>
      </w:pPr>
      <w:r>
        <w:rPr/>
        <w:drawing>
          <wp:inline distT="0" distB="0" distL="0" distR="0">
            <wp:extent cx="6295390" cy="2550795"/>
            <wp:effectExtent l="0" t="0" r="0" b="0"/>
            <wp:docPr id="22" name="Изображение32" descr="Форма для работы с электронными медицинскими документами для участников подпис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32" descr="Форма для работы с электронными медицинскими документами для участников подписания"/>
                    <pic:cNvPicPr>
                      <a:picLocks noChangeAspect="1" noChangeArrowheads="1"/>
                    </pic:cNvPicPr>
                  </pic:nvPicPr>
                  <pic:blipFill>
                    <a:blip r:embed="rId24"/>
                    <a:stretch>
                      <a:fillRect/>
                    </a:stretch>
                  </pic:blipFill>
                  <pic:spPr bwMode="auto">
                    <a:xfrm>
                      <a:off x="0" y="0"/>
                      <a:ext cx="6295390" cy="2550795"/>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9</w:t>
      </w:r>
      <w:r>
        <w:rPr/>
        <w:fldChar w:fldCharType="end"/>
      </w:r>
      <w:r>
        <w:rPr/>
        <w:t xml:space="preserve"> Форма для работы с электронными медицинскими документами для участников подписания</w:t>
      </w:r>
    </w:p>
    <w:p>
      <w:pPr>
        <w:pStyle w:val="Normal"/>
        <w:rPr/>
      </w:pPr>
      <w:r>
        <w:rPr/>
      </w:r>
    </w:p>
    <w:p>
      <w:pPr>
        <w:pStyle w:val="ScrollListBullet1"/>
        <w:numPr>
          <w:ilvl w:val="0"/>
          <w:numId w:val="34"/>
        </w:numPr>
        <w:ind w:hanging="464" w:left="1780"/>
        <w:rPr/>
      </w:pPr>
      <w:r>
        <w:rPr/>
        <w:t>выберите на панели фильтрации наличие подписи СЭМД "Не подписан пользователем". При этом отобразятся все неподписанные документы, которые должен подписать текущий пользователь;</w:t>
      </w:r>
    </w:p>
    <w:p>
      <w:pPr>
        <w:pStyle w:val="ScrollListBullet1"/>
        <w:numPr>
          <w:ilvl w:val="0"/>
          <w:numId w:val="34"/>
        </w:numPr>
        <w:ind w:hanging="464" w:left="1780"/>
        <w:rPr/>
      </w:pPr>
      <w:r>
        <w:rPr/>
        <w:t>выберите в списке требуемый документ и воспользуйтесь пунктом контекстного меню "Подписать". Откроется окно "Информация о документе" для подписи выбранного документа;</w:t>
      </w:r>
    </w:p>
    <w:p>
      <w:pPr>
        <w:pStyle w:val="Normal"/>
        <w:keepNext w:val="true"/>
        <w:spacing w:beforeAutospacing="1" w:after="0"/>
        <w:jc w:val="center"/>
        <w:rPr/>
      </w:pPr>
      <w:r>
        <w:rPr/>
        <w:drawing>
          <wp:inline distT="0" distB="0" distL="0" distR="0">
            <wp:extent cx="6295390" cy="5011420"/>
            <wp:effectExtent l="0" t="0" r="0" b="0"/>
            <wp:docPr id="23" name="Изображение33" descr="Окно подписания электронного медицинского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33" descr="Окно подписания электронного медицинского документа"/>
                    <pic:cNvPicPr>
                      <a:picLocks noChangeAspect="1" noChangeArrowheads="1"/>
                    </pic:cNvPicPr>
                  </pic:nvPicPr>
                  <pic:blipFill>
                    <a:blip r:embed="rId25"/>
                    <a:stretch>
                      <a:fillRect/>
                    </a:stretch>
                  </pic:blipFill>
                  <pic:spPr bwMode="auto">
                    <a:xfrm>
                      <a:off x="0" y="0"/>
                      <a:ext cx="6295390" cy="5011420"/>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10</w:t>
      </w:r>
      <w:r>
        <w:rPr/>
        <w:fldChar w:fldCharType="end"/>
      </w:r>
      <w:r>
        <w:rPr/>
        <w:t xml:space="preserve"> Окно подписания электронного медицинского документа</w:t>
      </w:r>
    </w:p>
    <w:p>
      <w:pPr>
        <w:pStyle w:val="Normal"/>
        <w:rPr/>
      </w:pPr>
      <w:r>
        <w:rPr/>
      </w:r>
    </w:p>
    <w:p>
      <w:pPr>
        <w:pStyle w:val="ScrollListBullet1"/>
        <w:numPr>
          <w:ilvl w:val="0"/>
          <w:numId w:val="35"/>
        </w:numPr>
        <w:ind w:hanging="464" w:left="1780"/>
        <w:rPr/>
      </w:pPr>
      <w:r>
        <w:rPr/>
        <w:t>выполните одно из следующих действий:</w:t>
      </w:r>
    </w:p>
    <w:p>
      <w:pPr>
        <w:pStyle w:val="ScrollListBullet21"/>
        <w:numPr>
          <w:ilvl w:val="0"/>
          <w:numId w:val="36"/>
        </w:numPr>
        <w:ind w:hanging="465" w:left="2245"/>
        <w:rPr/>
      </w:pPr>
      <w:r>
        <w:rPr/>
        <w:t>для отказа в подписании выбранного документа нажмите на кнопку "Отказать". В списке документов для подписания в столбце "Наличие подписи СЭМД" у такого документа отобразится значение "В подписи отказано";</w:t>
      </w:r>
    </w:p>
    <w:p>
      <w:pPr>
        <w:pStyle w:val="ScrollListBullet21"/>
        <w:numPr>
          <w:ilvl w:val="0"/>
          <w:numId w:val="36"/>
        </w:numPr>
        <w:ind w:hanging="465" w:left="2245"/>
        <w:rPr/>
      </w:pPr>
      <w:r>
        <w:rPr/>
        <w:t>для подписания выбранного документа укажите в поле "Сертификат" сертификат ЭП сотрудника и нажмите на кнопку "Подписать". В списке документов для подписания в столбце "Наличие подписи СЭМД" у такого документа отобразится значение "Подписан пользователем".</w:t>
      </w:r>
    </w:p>
    <w:tbl>
      <w:tblPr>
        <w:tblStyle w:val="ScrollNote"/>
        <w:tblW w:w="5000" w:type="pct"/>
        <w:jc w:val="left"/>
        <w:tblInd w:w="0" w:type="dxa"/>
        <w:shd w:fill="FFFFFF" w:val="clear"/>
        <w:tblLayout w:type="fixed"/>
        <w:tblCellMar>
          <w:top w:w="173" w:type="dxa"/>
          <w:left w:w="58" w:type="dxa"/>
          <w:bottom w:w="259" w:type="dxa"/>
          <w:right w:w="58" w:type="dxa"/>
        </w:tblCellMar>
        <w:tblLook w:val="0180"/>
      </w:tblPr>
      <w:tblGrid>
        <w:gridCol w:w="10063"/>
      </w:tblGrid>
      <w:tr>
        <w:trPr>
          <w:tblHeader w:val="true"/>
        </w:trPr>
        <w:tc>
          <w:tcPr>
            <w:tcW w:w="10063" w:type="dxa"/>
            <w:tcBorders/>
            <w:shd w:color="auto" w:fill="FFFFFF" w:themeFill="background1" w:val="clear"/>
          </w:tcPr>
          <w:p>
            <w:pPr>
              <w:pStyle w:val="Normal"/>
              <w:widowControl/>
              <w:suppressAutoHyphens w:val="true"/>
              <w:spacing w:before="0" w:after="0"/>
              <w:ind w:firstLine="851" w:left="0"/>
              <w:jc w:val="both"/>
              <w:rPr>
                <w:rFonts w:ascii="Times New Roman" w:hAnsi="Times New Roman" w:eastAsia="Times New Roman" w:cs="Times New Roman"/>
                <w:kern w:val="0"/>
                <w:sz w:val="24"/>
                <w:szCs w:val="24"/>
                <w:lang w:bidi="ar-SA"/>
              </w:rPr>
            </w:pPr>
            <w:r>
              <w:rPr>
                <w:rFonts w:eastAsia="Times New Roman" w:cs="Times New Roman"/>
                <w:b/>
                <w:kern w:val="0"/>
                <w:sz w:val="24"/>
                <w:szCs w:val="24"/>
                <w:lang w:bidi="ar-SA"/>
              </w:rPr>
              <w:t>Примечание –</w:t>
            </w:r>
            <w:r>
              <w:rPr>
                <w:rFonts w:eastAsia="Times New Roman" w:cs="Times New Roman"/>
                <w:kern w:val="0"/>
                <w:sz w:val="24"/>
                <w:szCs w:val="24"/>
                <w:lang w:bidi="ar-SA"/>
              </w:rPr>
              <w:t xml:space="preserve"> Если у подписывающего сотрудника в атрибутах сертификата ЭП присутствует ОГРН МО, то происходит одновременное подписание документа ролью "ЭП МО" тем же сертификатом ЭП.</w:t>
            </w:r>
          </w:p>
        </w:tc>
      </w:tr>
    </w:tbl>
    <w:p>
      <w:pPr>
        <w:pStyle w:val="Normal"/>
        <w:rPr/>
      </w:pPr>
      <w:r>
        <w:rPr/>
      </w:r>
    </w:p>
    <w:p>
      <w:pPr>
        <w:pStyle w:val="Heading2"/>
        <w:ind w:left="851" w:right="-2"/>
        <w:rPr/>
      </w:pPr>
      <w:bookmarkStart w:id="16" w:name="_Toc256000010"/>
      <w:bookmarkStart w:id="17" w:name="scroll-bookmark-16"/>
      <w:r>
        <w:rPr/>
        <w:t>Отказ в подписании одного документа с указанием причины отказа</w:t>
      </w:r>
      <w:bookmarkEnd w:id="16"/>
      <w:bookmarkEnd w:id="17"/>
    </w:p>
    <w:p>
      <w:pPr>
        <w:pStyle w:val="Normal"/>
        <w:rPr/>
      </w:pPr>
      <w:r>
        <w:rPr/>
        <w:t>Чтобы отказать в подписании электронного медицинского документа с указанием причины отказа, выполните следующие действия:</w:t>
      </w:r>
    </w:p>
    <w:p>
      <w:pPr>
        <w:pStyle w:val="ScrollListBullet1"/>
        <w:numPr>
          <w:ilvl w:val="0"/>
          <w:numId w:val="37"/>
        </w:numPr>
        <w:ind w:hanging="464" w:left="1780"/>
        <w:rPr/>
      </w:pPr>
      <w:r>
        <w:rPr/>
        <w:t>выберите пункт главного меню "Отчеты" → "РЭМД" → "Отчеты на подпись". Откроется форма "Документы для подписи";</w:t>
      </w:r>
    </w:p>
    <w:p>
      <w:pPr>
        <w:pStyle w:val="Normal"/>
        <w:keepNext w:val="true"/>
        <w:spacing w:beforeAutospacing="1" w:after="0"/>
        <w:jc w:val="center"/>
        <w:rPr/>
      </w:pPr>
      <w:r>
        <w:rPr/>
        <w:drawing>
          <wp:inline distT="0" distB="0" distL="0" distR="0">
            <wp:extent cx="6295390" cy="2550795"/>
            <wp:effectExtent l="0" t="0" r="0" b="0"/>
            <wp:docPr id="24" name="Изображение34" descr="Форма для работы с электронными медицинскими документами для участников подпис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34" descr="Форма для работы с электронными медицинскими документами для участников подписания"/>
                    <pic:cNvPicPr>
                      <a:picLocks noChangeAspect="1" noChangeArrowheads="1"/>
                    </pic:cNvPicPr>
                  </pic:nvPicPr>
                  <pic:blipFill>
                    <a:blip r:embed="rId26"/>
                    <a:stretch>
                      <a:fillRect/>
                    </a:stretch>
                  </pic:blipFill>
                  <pic:spPr bwMode="auto">
                    <a:xfrm>
                      <a:off x="0" y="0"/>
                      <a:ext cx="6295390" cy="2550795"/>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11</w:t>
      </w:r>
      <w:r>
        <w:rPr/>
        <w:fldChar w:fldCharType="end"/>
      </w:r>
      <w:r>
        <w:rPr/>
        <w:t xml:space="preserve"> Форма для работы с электронными медицинскими документами для участников подписания</w:t>
      </w:r>
    </w:p>
    <w:p>
      <w:pPr>
        <w:pStyle w:val="Normal"/>
        <w:rPr/>
      </w:pPr>
      <w:r>
        <w:rPr/>
      </w:r>
    </w:p>
    <w:p>
      <w:pPr>
        <w:pStyle w:val="ScrollListBullet1"/>
        <w:numPr>
          <w:ilvl w:val="0"/>
          <w:numId w:val="38"/>
        </w:numPr>
        <w:ind w:hanging="464" w:left="1780"/>
        <w:rPr/>
      </w:pPr>
      <w:r>
        <w:rPr/>
        <w:t>выберите на панели фильтрации наличие подписи СЭМД "Не подписан пользователем". При этом отобразятся все неподписанные документы, которые должен подписать текущий пользователь;</w:t>
      </w:r>
    </w:p>
    <w:p>
      <w:pPr>
        <w:pStyle w:val="ScrollListBullet1"/>
        <w:numPr>
          <w:ilvl w:val="0"/>
          <w:numId w:val="38"/>
        </w:numPr>
        <w:ind w:hanging="464" w:left="1780"/>
        <w:rPr/>
      </w:pPr>
      <w:r>
        <w:rPr/>
        <w:t>выберите в списке требуемый документ и воспользуйтесь пунктом контекстного меню "Отказать в подписании". Откроется окно для отказа в подписании документа;</w:t>
      </w:r>
    </w:p>
    <w:p>
      <w:pPr>
        <w:pStyle w:val="Normal"/>
        <w:keepNext w:val="true"/>
        <w:spacing w:beforeAutospacing="1" w:after="0"/>
        <w:jc w:val="center"/>
        <w:rPr/>
      </w:pPr>
      <w:r>
        <w:rPr/>
        <w:drawing>
          <wp:inline distT="0" distB="0" distL="0" distR="0">
            <wp:extent cx="5086350" cy="1076325"/>
            <wp:effectExtent l="0" t="0" r="0" b="0"/>
            <wp:docPr id="25" name="Изображение35" descr="Окно отказа в подписании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35" descr="Окно отказа в подписании документа"/>
                    <pic:cNvPicPr>
                      <a:picLocks noChangeAspect="1" noChangeArrowheads="1"/>
                    </pic:cNvPicPr>
                  </pic:nvPicPr>
                  <pic:blipFill>
                    <a:blip r:embed="rId27"/>
                    <a:stretch>
                      <a:fillRect/>
                    </a:stretch>
                  </pic:blipFill>
                  <pic:spPr bwMode="auto">
                    <a:xfrm>
                      <a:off x="0" y="0"/>
                      <a:ext cx="5086350" cy="1076325"/>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12</w:t>
      </w:r>
      <w:r>
        <w:rPr/>
        <w:fldChar w:fldCharType="end"/>
      </w:r>
      <w:r>
        <w:rPr/>
        <w:t xml:space="preserve"> Окно отказа в подписании документа</w:t>
      </w:r>
    </w:p>
    <w:p>
      <w:pPr>
        <w:pStyle w:val="Normal"/>
        <w:rPr/>
      </w:pPr>
      <w:r>
        <w:rPr/>
      </w:r>
    </w:p>
    <w:p>
      <w:pPr>
        <w:pStyle w:val="ScrollListBullet1"/>
        <w:numPr>
          <w:ilvl w:val="0"/>
          <w:numId w:val="39"/>
        </w:numPr>
        <w:ind w:hanging="464" w:left="1780"/>
        <w:rPr/>
      </w:pPr>
      <w:r>
        <w:rPr/>
        <w:t>выберите в выпадающем списке причину отказа в подписании документа;</w:t>
      </w:r>
    </w:p>
    <w:p>
      <w:pPr>
        <w:pStyle w:val="ScrollListBullet1"/>
        <w:numPr>
          <w:ilvl w:val="0"/>
          <w:numId w:val="39"/>
        </w:numPr>
        <w:ind w:hanging="464" w:left="1780"/>
        <w:rPr/>
      </w:pPr>
      <w:r>
        <w:rPr/>
        <w:t>нажмите на кнопку "ОК". В списке документов для подписания в столбце "Наличие подписи СЭМД" у документа отобразится значение "В подписи отказано", а также указанная пользователем причина отказа.</w:t>
      </w:r>
    </w:p>
    <w:p>
      <w:pPr>
        <w:pStyle w:val="Heading2"/>
        <w:ind w:left="851" w:right="-2"/>
        <w:rPr/>
      </w:pPr>
      <w:bookmarkStart w:id="18" w:name="_Toc256000011"/>
      <w:bookmarkStart w:id="19" w:name="scroll-bookmark-17"/>
      <w:r>
        <w:rPr/>
        <w:t>Массовое подписание или отказ в подписании документов</w:t>
      </w:r>
      <w:bookmarkEnd w:id="18"/>
      <w:bookmarkEnd w:id="19"/>
    </w:p>
    <w:p>
      <w:pPr>
        <w:pStyle w:val="Normal"/>
        <w:rPr/>
      </w:pPr>
      <w:r>
        <w:rPr/>
        <w:t>Чтобы выполнить массовое подписание или отказ в подписании электронных медицинских документов, выполните следующие действия:</w:t>
      </w:r>
    </w:p>
    <w:p>
      <w:pPr>
        <w:pStyle w:val="ScrollListBullet1"/>
        <w:numPr>
          <w:ilvl w:val="0"/>
          <w:numId w:val="40"/>
        </w:numPr>
        <w:ind w:hanging="464" w:left="1780"/>
        <w:rPr/>
      </w:pPr>
      <w:r>
        <w:rPr/>
        <w:t>выберите пункт главного меню "Отчеты" → "РЭМД" → "Отчеты на подпись". Откроется окно "Документы на подпись";</w:t>
      </w:r>
    </w:p>
    <w:p>
      <w:pPr>
        <w:pStyle w:val="Normal"/>
        <w:keepNext w:val="true"/>
        <w:spacing w:beforeAutospacing="1" w:after="0"/>
        <w:jc w:val="center"/>
        <w:rPr/>
      </w:pPr>
      <w:r>
        <w:rPr/>
        <w:drawing>
          <wp:inline distT="0" distB="0" distL="0" distR="0">
            <wp:extent cx="6295390" cy="2503170"/>
            <wp:effectExtent l="0" t="0" r="0" b="0"/>
            <wp:docPr id="26" name="Изображение36" descr="Форма для работы с электронными медицинскими документами для участников подпис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36" descr="Форма для работы с электронными медицинскими документами для участников подписания"/>
                    <pic:cNvPicPr>
                      <a:picLocks noChangeAspect="1" noChangeArrowheads="1"/>
                    </pic:cNvPicPr>
                  </pic:nvPicPr>
                  <pic:blipFill>
                    <a:blip r:embed="rId28"/>
                    <a:stretch>
                      <a:fillRect/>
                    </a:stretch>
                  </pic:blipFill>
                  <pic:spPr bwMode="auto">
                    <a:xfrm>
                      <a:off x="0" y="0"/>
                      <a:ext cx="6295390" cy="2503170"/>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13</w:t>
      </w:r>
      <w:r>
        <w:rPr/>
        <w:fldChar w:fldCharType="end"/>
      </w:r>
      <w:r>
        <w:rPr/>
        <w:t xml:space="preserve"> Форма для работы с электронными медицинскими документами для участников подписания</w:t>
      </w:r>
    </w:p>
    <w:p>
      <w:pPr>
        <w:pStyle w:val="Normal"/>
        <w:rPr/>
      </w:pPr>
      <w:r>
        <w:rPr/>
      </w:r>
    </w:p>
    <w:p>
      <w:pPr>
        <w:pStyle w:val="ScrollListBullet1"/>
        <w:numPr>
          <w:ilvl w:val="0"/>
          <w:numId w:val="41"/>
        </w:numPr>
        <w:ind w:hanging="464" w:left="1780"/>
        <w:rPr/>
      </w:pPr>
      <w:r>
        <w:rPr/>
        <w:t>выберите на панели фильтрации наличие подписи СЭМД "Не подписан пользователем". При этом отобразятся все неподписанные документы, которые должен подписать текущий пользователь;</w:t>
      </w:r>
    </w:p>
    <w:p>
      <w:pPr>
        <w:pStyle w:val="ScrollListBullet1"/>
        <w:numPr>
          <w:ilvl w:val="0"/>
          <w:numId w:val="41"/>
        </w:numPr>
        <w:ind w:hanging="464" w:left="1780"/>
        <w:rPr/>
      </w:pPr>
      <w:r>
        <w:rPr/>
        <w:t>выберите в списке требуемые документы, установив соответствующие им флажки в первом столбце списка. Одновременно могут быть выбраны документы, требующие подписания одной ролью;</w:t>
      </w:r>
    </w:p>
    <w:p>
      <w:pPr>
        <w:pStyle w:val="ScrollListBullet1"/>
        <w:numPr>
          <w:ilvl w:val="0"/>
          <w:numId w:val="41"/>
        </w:numPr>
        <w:ind w:hanging="464" w:left="1780"/>
        <w:rPr/>
      </w:pPr>
      <w:r>
        <w:rPr/>
        <w:t>воспользуйтесь пунктом контекстного меню "Подписать отмеченные". Откроется окно "Подпись документов" для подписи выбранных документов;</w:t>
      </w:r>
    </w:p>
    <w:p>
      <w:pPr>
        <w:pStyle w:val="Normal"/>
        <w:keepNext w:val="true"/>
        <w:spacing w:beforeAutospacing="1" w:after="0"/>
        <w:jc w:val="center"/>
        <w:rPr/>
      </w:pPr>
      <w:r>
        <w:rPr/>
        <w:drawing>
          <wp:inline distT="0" distB="0" distL="0" distR="0">
            <wp:extent cx="6143625" cy="1228725"/>
            <wp:effectExtent l="0" t="0" r="0" b="0"/>
            <wp:docPr id="27" name="Изображение37" descr="Окно подписания электронных медицинских доку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37" descr="Окно подписания электронных медицинских документов"/>
                    <pic:cNvPicPr>
                      <a:picLocks noChangeAspect="1" noChangeArrowheads="1"/>
                    </pic:cNvPicPr>
                  </pic:nvPicPr>
                  <pic:blipFill>
                    <a:blip r:embed="rId29"/>
                    <a:stretch>
                      <a:fillRect/>
                    </a:stretch>
                  </pic:blipFill>
                  <pic:spPr bwMode="auto">
                    <a:xfrm>
                      <a:off x="0" y="0"/>
                      <a:ext cx="6143625" cy="1228725"/>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14</w:t>
      </w:r>
      <w:r>
        <w:rPr/>
        <w:fldChar w:fldCharType="end"/>
      </w:r>
      <w:r>
        <w:rPr/>
        <w:t xml:space="preserve"> Окно подписания электронных медицинских документов</w:t>
      </w:r>
    </w:p>
    <w:p>
      <w:pPr>
        <w:pStyle w:val="Normal"/>
        <w:rPr/>
      </w:pPr>
      <w:r>
        <w:rPr/>
      </w:r>
    </w:p>
    <w:p>
      <w:pPr>
        <w:pStyle w:val="ScrollListBullet1"/>
        <w:numPr>
          <w:ilvl w:val="0"/>
          <w:numId w:val="42"/>
        </w:numPr>
        <w:ind w:hanging="464" w:left="1780"/>
        <w:rPr/>
      </w:pPr>
      <w:r>
        <w:rPr/>
        <w:t>выполните одно из следующих действий:</w:t>
      </w:r>
    </w:p>
    <w:p>
      <w:pPr>
        <w:pStyle w:val="ScrollListBullet21"/>
        <w:numPr>
          <w:ilvl w:val="0"/>
          <w:numId w:val="43"/>
        </w:numPr>
        <w:ind w:hanging="465" w:left="2245"/>
        <w:rPr/>
      </w:pPr>
      <w:r>
        <w:rPr/>
        <w:t>для отказа в подписании выбранных документов нажмите на кнопку "Отказать". В списке документов для подписания в столбце "Наличие подписи СЭМД" у таких документов отобразится значение "В подписи отказано";</w:t>
      </w:r>
    </w:p>
    <w:p>
      <w:pPr>
        <w:pStyle w:val="ScrollListBullet21"/>
        <w:numPr>
          <w:ilvl w:val="0"/>
          <w:numId w:val="43"/>
        </w:numPr>
        <w:ind w:hanging="465" w:left="2245"/>
        <w:rPr/>
      </w:pPr>
      <w:r>
        <w:rPr/>
        <w:t>для подписания выбранных документов укажите в поле "Сертификат" сертификат ЭП сотрудника и нажмите на кнопку "Подписать". В списке документов для подписания в столбце "Наличие подписи СЭМД" у таких документов отобразится значение "Подписан пользователем".</w:t>
      </w:r>
    </w:p>
    <w:tbl>
      <w:tblPr>
        <w:tblStyle w:val="ScrollNote"/>
        <w:tblW w:w="5000" w:type="pct"/>
        <w:jc w:val="left"/>
        <w:tblInd w:w="0" w:type="dxa"/>
        <w:shd w:fill="FFFFFF" w:val="clear"/>
        <w:tblLayout w:type="fixed"/>
        <w:tblCellMar>
          <w:top w:w="173" w:type="dxa"/>
          <w:left w:w="58" w:type="dxa"/>
          <w:bottom w:w="259" w:type="dxa"/>
          <w:right w:w="58" w:type="dxa"/>
        </w:tblCellMar>
        <w:tblLook w:val="0180"/>
      </w:tblPr>
      <w:tblGrid>
        <w:gridCol w:w="10063"/>
      </w:tblGrid>
      <w:tr>
        <w:trPr>
          <w:tblHeader w:val="true"/>
        </w:trPr>
        <w:tc>
          <w:tcPr>
            <w:tcW w:w="10063" w:type="dxa"/>
            <w:tcBorders/>
            <w:shd w:color="auto" w:fill="FFFFFF" w:themeFill="background1" w:val="clear"/>
          </w:tcPr>
          <w:p>
            <w:pPr>
              <w:pStyle w:val="Normal"/>
              <w:widowControl/>
              <w:suppressAutoHyphens w:val="true"/>
              <w:spacing w:before="0" w:after="0"/>
              <w:ind w:firstLine="851" w:left="0"/>
              <w:jc w:val="both"/>
              <w:rPr>
                <w:rFonts w:ascii="Times New Roman" w:hAnsi="Times New Roman" w:eastAsia="Times New Roman" w:cs="Times New Roman"/>
                <w:kern w:val="0"/>
                <w:sz w:val="24"/>
                <w:szCs w:val="24"/>
                <w:lang w:bidi="ar-SA"/>
              </w:rPr>
            </w:pPr>
            <w:r>
              <w:rPr>
                <w:rFonts w:eastAsia="Times New Roman" w:cs="Times New Roman"/>
                <w:b/>
                <w:kern w:val="0"/>
                <w:sz w:val="24"/>
                <w:szCs w:val="24"/>
                <w:lang w:bidi="ar-SA"/>
              </w:rPr>
              <w:t>Примечание –</w:t>
            </w:r>
            <w:r>
              <w:rPr>
                <w:rFonts w:eastAsia="Times New Roman" w:cs="Times New Roman"/>
                <w:kern w:val="0"/>
                <w:sz w:val="24"/>
                <w:szCs w:val="24"/>
                <w:lang w:bidi="ar-SA"/>
              </w:rPr>
              <w:t> Если у подписывающего сотрудника в атрибутах сертификата ЭП присутствует ОГРН МО, то происходит одновременное подписание документов ролью "ЭП МО" тем же сертификатом ЭП.</w:t>
            </w:r>
          </w:p>
        </w:tc>
      </w:tr>
    </w:tbl>
    <w:p>
      <w:pPr>
        <w:pStyle w:val="Normal"/>
        <w:rPr/>
      </w:pPr>
      <w:r>
        <w:rPr/>
      </w:r>
    </w:p>
    <w:p>
      <w:pPr>
        <w:pStyle w:val="Heading1"/>
        <w:ind w:left="851" w:right="-1"/>
        <w:rPr/>
      </w:pPr>
      <w:bookmarkStart w:id="20" w:name="_Toc256000012"/>
      <w:bookmarkStart w:id="21" w:name="scroll-bookmark-18"/>
      <w:r>
        <w:rPr/>
        <w:t>Передача СЭМД в РЭМД. Интеграция с РЭМД. СЭМД "Справка об отсутствии медицинских противопоказаний для работы с использованием сведений, составляющих государственную тайну"</w:t>
      </w:r>
      <w:bookmarkEnd w:id="20"/>
      <w:bookmarkEnd w:id="21"/>
    </w:p>
    <w:p>
      <w:pPr>
        <w:pStyle w:val="Normal"/>
        <w:rPr/>
      </w:pPr>
      <w:r>
        <w:rPr/>
        <w:t>После того как документ "Справка об отсутствии медицинских противопоказаний для работы с использованием сведений, составляющих государственную тайну" будет подписан всеми участниками подписания, его можно отправить на регистрацию в РЭМД.</w:t>
      </w:r>
    </w:p>
    <w:p>
      <w:pPr>
        <w:pStyle w:val="Heading2"/>
        <w:ind w:left="851" w:right="-2"/>
        <w:rPr/>
      </w:pPr>
      <w:bookmarkStart w:id="22" w:name="_Toc256000013"/>
      <w:bookmarkStart w:id="23" w:name="scroll-bookmark-19"/>
      <w:r>
        <w:rPr/>
        <w:t>Отправка СЭМД на регистрацию в РЭМД автором документа</w:t>
      </w:r>
      <w:bookmarkEnd w:id="22"/>
      <w:bookmarkEnd w:id="23"/>
    </w:p>
    <w:p>
      <w:pPr>
        <w:pStyle w:val="Normal"/>
        <w:rPr/>
      </w:pPr>
      <w:r>
        <w:rPr/>
        <w:t>Чтобы отправить СЭМД "Справка об отсутствии медицинских противопоказаний для работы с использованием сведений, составляющих государственную тайну" на регистрацию в РЭМД, выполните следующие действия:</w:t>
      </w:r>
    </w:p>
    <w:p>
      <w:pPr>
        <w:pStyle w:val="ScrollListBullet1"/>
        <w:numPr>
          <w:ilvl w:val="0"/>
          <w:numId w:val="44"/>
        </w:numPr>
        <w:ind w:hanging="464" w:left="1780"/>
        <w:rPr/>
      </w:pPr>
      <w:r>
        <w:rPr/>
        <w:t>выберите пункт главного меню "Учет" → "Медосмотры" → "Карты медосмотров". Отобразится форма для работы с картами медосмотров;</w:t>
      </w:r>
    </w:p>
    <w:p>
      <w:pPr>
        <w:pStyle w:val="Normal"/>
        <w:keepNext w:val="true"/>
        <w:spacing w:beforeAutospacing="1" w:after="0"/>
        <w:jc w:val="center"/>
        <w:rPr/>
      </w:pPr>
      <w:r>
        <w:rPr/>
        <w:drawing>
          <wp:inline distT="0" distB="0" distL="0" distR="0">
            <wp:extent cx="6295390" cy="2376805"/>
            <wp:effectExtent l="0" t="0" r="0" b="0"/>
            <wp:docPr id="28" name="Изображение38" descr="Форма для работы с картами медосмо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38" descr="Форма для работы с картами медосмотров"/>
                    <pic:cNvPicPr>
                      <a:picLocks noChangeAspect="1" noChangeArrowheads="1"/>
                    </pic:cNvPicPr>
                  </pic:nvPicPr>
                  <pic:blipFill>
                    <a:blip r:embed="rId30"/>
                    <a:stretch>
                      <a:fillRect/>
                    </a:stretch>
                  </pic:blipFill>
                  <pic:spPr bwMode="auto">
                    <a:xfrm>
                      <a:off x="0" y="0"/>
                      <a:ext cx="6295390" cy="2376805"/>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15</w:t>
      </w:r>
      <w:r>
        <w:rPr/>
        <w:fldChar w:fldCharType="end"/>
      </w:r>
      <w:r>
        <w:rPr/>
        <w:t xml:space="preserve"> Форма для работы с картами медосмотров</w:t>
      </w:r>
    </w:p>
    <w:p>
      <w:pPr>
        <w:pStyle w:val="Normal"/>
        <w:rPr/>
      </w:pPr>
      <w:r>
        <w:rPr/>
      </w:r>
    </w:p>
    <w:p>
      <w:pPr>
        <w:pStyle w:val="ScrollListBullet1"/>
        <w:numPr>
          <w:ilvl w:val="0"/>
          <w:numId w:val="45"/>
        </w:numPr>
        <w:ind w:hanging="464" w:left="1780"/>
        <w:rPr/>
      </w:pPr>
      <w:r>
        <w:rPr/>
        <w:t>перейдите к блоку </w:t>
      </w:r>
      <w:r>
        <w:rPr>
          <w:color w:themeColor="text1" w:val="172B4D"/>
        </w:rPr>
        <w:t>"Карты медосмотров" и выберите в списке необходимую карту медосмотра с типом "Гостайна", нажав на её номер. Откроется окно карты медосмотра;</w:t>
      </w:r>
    </w:p>
    <w:p>
      <w:pPr>
        <w:pStyle w:val="Normal"/>
        <w:keepNext w:val="true"/>
        <w:spacing w:beforeAutospacing="1" w:after="0"/>
        <w:jc w:val="center"/>
        <w:rPr/>
      </w:pPr>
      <w:r>
        <w:rPr/>
        <w:drawing>
          <wp:inline distT="0" distB="0" distL="0" distR="0">
            <wp:extent cx="6295390" cy="3649345"/>
            <wp:effectExtent l="0" t="0" r="0" b="0"/>
            <wp:docPr id="29" name="Изображение39" descr="Окно карты медосмо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39" descr="Окно карты медосмотра"/>
                    <pic:cNvPicPr>
                      <a:picLocks noChangeAspect="1" noChangeArrowheads="1"/>
                    </pic:cNvPicPr>
                  </pic:nvPicPr>
                  <pic:blipFill>
                    <a:blip r:embed="rId31"/>
                    <a:stretch>
                      <a:fillRect/>
                    </a:stretch>
                  </pic:blipFill>
                  <pic:spPr bwMode="auto">
                    <a:xfrm>
                      <a:off x="0" y="0"/>
                      <a:ext cx="6295390" cy="3649345"/>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16</w:t>
      </w:r>
      <w:r>
        <w:rPr/>
        <w:fldChar w:fldCharType="end"/>
      </w:r>
      <w:r>
        <w:rPr/>
        <w:t xml:space="preserve"> Окно карты медосмотра</w:t>
      </w:r>
    </w:p>
    <w:p>
      <w:pPr>
        <w:pStyle w:val="Normal"/>
        <w:rPr/>
      </w:pPr>
      <w:r>
        <w:rPr/>
      </w:r>
    </w:p>
    <w:p>
      <w:pPr>
        <w:pStyle w:val="ScrollListBullet1"/>
        <w:numPr>
          <w:ilvl w:val="0"/>
          <w:numId w:val="46"/>
        </w:numPr>
        <w:ind w:hanging="464" w:left="1780"/>
        <w:rPr/>
      </w:pPr>
      <w:r>
        <w:rPr/>
        <w:t>перейдите на вкладку "Услуги медосмотра" и нажмите на кнопку </w:t>
      </w:r>
      <w:r>
        <w:rPr/>
        <w:drawing>
          <wp:inline distT="0" distB="0" distL="0" distR="0">
            <wp:extent cx="219075" cy="180975"/>
            <wp:effectExtent l="0" t="0" r="0" b="0"/>
            <wp:docPr id="30" name="Изображение40" descr="_scroll_external/attachments/image2023-12-8_18-9-44-9cd09922a5c8151d28296104f1fa6621ebf0d9015a8fd4aaec65cda61dad0c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40" descr="_scroll_external/attachments/image2023-12-8_18-9-44-9cd09922a5c8151d28296104f1fa6621ebf0d9015a8fd4aaec65cda61dad0ce6.png"/>
                    <pic:cNvPicPr>
                      <a:picLocks noChangeAspect="1" noChangeArrowheads="1"/>
                    </pic:cNvPicPr>
                  </pic:nvPicPr>
                  <pic:blipFill>
                    <a:blip r:embed="rId32"/>
                    <a:stretch>
                      <a:fillRect/>
                    </a:stretch>
                  </pic:blipFill>
                  <pic:spPr bwMode="auto">
                    <a:xfrm>
                      <a:off x="0" y="0"/>
                      <a:ext cx="219075" cy="180975"/>
                    </a:xfrm>
                    <a:prstGeom prst="rect">
                      <a:avLst/>
                    </a:prstGeom>
                    <a:ln w="9525">
                      <a:solidFill>
                        <a:srgbClr val="000000"/>
                      </a:solidFill>
                    </a:ln>
                  </pic:spPr>
                </pic:pic>
              </a:graphicData>
            </a:graphic>
          </wp:inline>
        </w:drawing>
      </w:r>
      <w:r>
        <w:rPr/>
        <w:t> в строке с оказанной услугой ВК. Откроется окно оказания услуги;</w:t>
      </w:r>
    </w:p>
    <w:p>
      <w:pPr>
        <w:pStyle w:val="Normal"/>
        <w:keepNext w:val="true"/>
        <w:spacing w:beforeAutospacing="1" w:after="0"/>
        <w:jc w:val="center"/>
        <w:rPr/>
      </w:pPr>
      <w:r>
        <w:rPr/>
        <w:drawing>
          <wp:inline distT="0" distB="0" distL="0" distR="0">
            <wp:extent cx="6295390" cy="3623310"/>
            <wp:effectExtent l="0" t="0" r="0" b="0"/>
            <wp:docPr id="31" name="Изображение41" descr="Окно оказания услуги В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41" descr="Окно оказания услуги ВК"/>
                    <pic:cNvPicPr>
                      <a:picLocks noChangeAspect="1" noChangeArrowheads="1"/>
                    </pic:cNvPicPr>
                  </pic:nvPicPr>
                  <pic:blipFill>
                    <a:blip r:embed="rId33"/>
                    <a:stretch>
                      <a:fillRect/>
                    </a:stretch>
                  </pic:blipFill>
                  <pic:spPr bwMode="auto">
                    <a:xfrm>
                      <a:off x="0" y="0"/>
                      <a:ext cx="6295390" cy="3623310"/>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17</w:t>
      </w:r>
      <w:r>
        <w:rPr/>
        <w:fldChar w:fldCharType="end"/>
      </w:r>
      <w:r>
        <w:rPr/>
        <w:t xml:space="preserve"> Окно оказания услуги ВК</w:t>
      </w:r>
    </w:p>
    <w:p>
      <w:pPr>
        <w:pStyle w:val="Normal"/>
        <w:rPr/>
      </w:pPr>
      <w:r>
        <w:rPr/>
      </w:r>
    </w:p>
    <w:p>
      <w:pPr>
        <w:pStyle w:val="ScrollListBullet1"/>
        <w:numPr>
          <w:ilvl w:val="0"/>
          <w:numId w:val="47"/>
        </w:numPr>
        <w:ind w:hanging="464" w:left="1780"/>
        <w:rPr/>
      </w:pPr>
      <w:r>
        <w:rPr>
          <w:color w:themeColor="text1" w:val="172B4D"/>
        </w:rPr>
        <w:t>перейдите на вкладку "Документы"</w:t>
      </w:r>
      <w:r>
        <w:rPr/>
        <w:t>, где отображаются все электронные медицинские документы;</w:t>
      </w:r>
    </w:p>
    <w:p>
      <w:pPr>
        <w:pStyle w:val="ScrollListBullet1"/>
        <w:numPr>
          <w:ilvl w:val="0"/>
          <w:numId w:val="47"/>
        </w:numPr>
        <w:ind w:hanging="464" w:left="1780"/>
        <w:rPr/>
      </w:pPr>
      <w:r>
        <w:rPr/>
        <w:t>выберите в списке документ "Справка об отсутствии медицинских противопоказаний для работы с использованием сведений, составляющих государственную тайну", находящийся в статусе "Подписан" и подписанный всеми участниками подписания;</w:t>
      </w:r>
    </w:p>
    <w:p>
      <w:pPr>
        <w:pStyle w:val="ScrollListBullet1"/>
        <w:numPr>
          <w:ilvl w:val="0"/>
          <w:numId w:val="47"/>
        </w:numPr>
        <w:ind w:hanging="464" w:left="1780"/>
        <w:rPr/>
      </w:pPr>
      <w:r>
        <w:rPr/>
        <w:t>вызовите контекстное меню и воспользуйтесь пунктом "Зарегистрировать в РЭМД". Перед тем как отправить выбранный документ на регистрацию, Система осуществляет ряд проверок:</w:t>
      </w:r>
    </w:p>
    <w:p>
      <w:pPr>
        <w:pStyle w:val="ScrollListBullet21"/>
        <w:numPr>
          <w:ilvl w:val="0"/>
          <w:numId w:val="48"/>
        </w:numPr>
        <w:ind w:hanging="465" w:left="2245"/>
        <w:jc w:val="center"/>
        <w:rPr/>
      </w:pPr>
      <w:r>
        <w:rPr/>
        <w:t>если для документа настроено подписание не только автором, но и другими участниками подписания, и документ подписан не всеми участниками, то выдается </w:t>
      </w:r>
      <w:r>
        <w:rPr>
          <w:color w:themeColor="text1" w:val="172B4D"/>
        </w:rPr>
        <w:t>соответствующее системное сообщение и процесс отправки СЭМД прекращается</w:t>
      </w:r>
      <w:r>
        <w:rPr/>
        <w:t>. В этом случае необходимо дождаться подписания документа всеми участниками подписания и повторить отправку документа;</w:t>
        <w:br/>
        <w:t>  </w:t>
        <w:br/>
      </w:r>
      <w:r>
        <w:rPr/>
        <w:drawing>
          <wp:inline distT="0" distB="0" distL="0" distR="0">
            <wp:extent cx="4581525" cy="1095375"/>
            <wp:effectExtent l="0" t="0" r="0" b="0"/>
            <wp:docPr id="32" name="Изображение42" descr="_scroll_external/attachments/image2022-4-27_10-46-46-d60b6c57003b394abd30fc49f6e7cf285bb10a72a8192a5ba85e1a7d24eae1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42" descr="_scroll_external/attachments/image2022-4-27_10-46-46-d60b6c57003b394abd30fc49f6e7cf285bb10a72a8192a5ba85e1a7d24eae1c4.png"/>
                    <pic:cNvPicPr>
                      <a:picLocks noChangeAspect="1" noChangeArrowheads="1"/>
                    </pic:cNvPicPr>
                  </pic:nvPicPr>
                  <pic:blipFill>
                    <a:blip r:embed="rId34"/>
                    <a:stretch>
                      <a:fillRect/>
                    </a:stretch>
                  </pic:blipFill>
                  <pic:spPr bwMode="auto">
                    <a:xfrm>
                      <a:off x="0" y="0"/>
                      <a:ext cx="4581525" cy="1095375"/>
                    </a:xfrm>
                    <a:prstGeom prst="rect">
                      <a:avLst/>
                    </a:prstGeom>
                    <a:ln w="9525">
                      <a:solidFill>
                        <a:srgbClr val="000000"/>
                      </a:solidFill>
                    </a:ln>
                  </pic:spPr>
                </pic:pic>
              </a:graphicData>
            </a:graphic>
          </wp:inline>
        </w:drawing>
      </w:r>
      <w:r>
        <w:rPr/>
        <w:t>  </w:t>
      </w:r>
    </w:p>
    <w:p>
      <w:pPr>
        <w:pStyle w:val="ScrollListBullet21"/>
        <w:numPr>
          <w:ilvl w:val="0"/>
          <w:numId w:val="48"/>
        </w:numPr>
        <w:ind w:hanging="465" w:left="2245"/>
        <w:jc w:val="center"/>
        <w:rPr/>
      </w:pPr>
      <w:r>
        <w:rPr/>
        <w:t>если в Системе настроено ручное подписание ЭП МО и документ не подписан ЭП МО, то выдается </w:t>
      </w:r>
      <w:r>
        <w:rPr>
          <w:color w:themeColor="text1" w:val="172B4D"/>
        </w:rPr>
        <w:t>соответствующее системное сообщение и процесс отправки СЭМД прекращается</w:t>
      </w:r>
      <w:r>
        <w:rPr/>
        <w:t>. В этом случае необходимо дождаться подписания документа сотрудником, обладающим правом подписания документов от лица МО и повторить отправку документа;</w:t>
        <w:br/>
        <w:t>  </w:t>
        <w:br/>
      </w:r>
      <w:r>
        <w:rPr/>
        <w:drawing>
          <wp:inline distT="0" distB="0" distL="0" distR="0">
            <wp:extent cx="4905375" cy="1247775"/>
            <wp:effectExtent l="0" t="0" r="0" b="0"/>
            <wp:docPr id="33" name="Изображение43" descr="_scroll_external/attachments/image2022-4-27_10-52-27-bb6b4be2c5d60e8b3d87b5b02ecc3e1303e4f3971b2f6bb914cae321b27d3f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43" descr="_scroll_external/attachments/image2022-4-27_10-52-27-bb6b4be2c5d60e8b3d87b5b02ecc3e1303e4f3971b2f6bb914cae321b27d3ff0.png"/>
                    <pic:cNvPicPr>
                      <a:picLocks noChangeAspect="1" noChangeArrowheads="1"/>
                    </pic:cNvPicPr>
                  </pic:nvPicPr>
                  <pic:blipFill>
                    <a:blip r:embed="rId35"/>
                    <a:stretch>
                      <a:fillRect/>
                    </a:stretch>
                  </pic:blipFill>
                  <pic:spPr bwMode="auto">
                    <a:xfrm>
                      <a:off x="0" y="0"/>
                      <a:ext cx="4905375" cy="1247775"/>
                    </a:xfrm>
                    <a:prstGeom prst="rect">
                      <a:avLst/>
                    </a:prstGeom>
                    <a:ln w="9525">
                      <a:solidFill>
                        <a:srgbClr val="000000"/>
                      </a:solidFill>
                    </a:ln>
                  </pic:spPr>
                </pic:pic>
              </a:graphicData>
            </a:graphic>
          </wp:inline>
        </w:drawing>
      </w:r>
      <w:r>
        <w:rPr/>
        <w:t>   </w:t>
      </w:r>
    </w:p>
    <w:p>
      <w:pPr>
        <w:pStyle w:val="ScrollListBullet21"/>
        <w:numPr>
          <w:ilvl w:val="0"/>
          <w:numId w:val="48"/>
        </w:numPr>
        <w:ind w:hanging="465" w:left="2245"/>
        <w:jc w:val="center"/>
        <w:rPr/>
      </w:pPr>
      <w:r>
        <w:rPr/>
        <w:t>если все проверки пройдены, то отображается сообщение об успешной отправке документа в РЭМД;</w:t>
        <w:br/>
        <w:t> </w:t>
      </w:r>
    </w:p>
    <w:p>
      <w:pPr>
        <w:pStyle w:val="ScrollListBullet21"/>
        <w:keepNext w:val="true"/>
        <w:numPr>
          <w:ilvl w:val="0"/>
          <w:numId w:val="0"/>
        </w:numPr>
        <w:spacing w:beforeAutospacing="1" w:after="0"/>
        <w:ind w:hanging="0" w:left="1780"/>
        <w:jc w:val="center"/>
        <w:rPr/>
      </w:pPr>
      <w:r>
        <w:rPr/>
        <w:drawing>
          <wp:inline distT="0" distB="0" distL="0" distR="0">
            <wp:extent cx="4610100" cy="1190625"/>
            <wp:effectExtent l="0" t="0" r="0" b="0"/>
            <wp:docPr id="34" name="Изображение44" descr="Сообщение об успешной отправке документа на регистрацию в РЭМ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44" descr="Сообщение об успешной отправке документа на регистрацию в РЭМД"/>
                    <pic:cNvPicPr>
                      <a:picLocks noChangeAspect="1" noChangeArrowheads="1"/>
                    </pic:cNvPicPr>
                  </pic:nvPicPr>
                  <pic:blipFill>
                    <a:blip r:embed="rId36"/>
                    <a:stretch>
                      <a:fillRect/>
                    </a:stretch>
                  </pic:blipFill>
                  <pic:spPr bwMode="auto">
                    <a:xfrm>
                      <a:off x="0" y="0"/>
                      <a:ext cx="4610100" cy="1190625"/>
                    </a:xfrm>
                    <a:prstGeom prst="rect">
                      <a:avLst/>
                    </a:prstGeom>
                    <a:ln w="9525">
                      <a:solidFill>
                        <a:srgbClr val="000000"/>
                      </a:solidFill>
                    </a:ln>
                  </pic:spPr>
                </pic:pic>
              </a:graphicData>
            </a:graphic>
          </wp:inline>
        </w:drawing>
      </w:r>
    </w:p>
    <w:p>
      <w:pPr>
        <w:pStyle w:val="Caption1"/>
        <w:keepNext w:val="true"/>
        <w:numPr>
          <w:ilvl w:val="0"/>
          <w:numId w:val="0"/>
        </w:numPr>
        <w:spacing w:beforeAutospacing="1" w:after="200"/>
        <w:ind w:hanging="0" w:left="1780"/>
        <w:jc w:val="center"/>
        <w:rPr/>
      </w:pPr>
      <w:r>
        <w:rPr/>
        <w:t xml:space="preserve">Рисунок </w:t>
      </w:r>
      <w:r>
        <w:rPr/>
        <w:fldChar w:fldCharType="begin"/>
      </w:r>
      <w:r>
        <w:rPr/>
        <w:instrText xml:space="preserve"> SEQ Рисунок \* ARABIC </w:instrText>
      </w:r>
      <w:r>
        <w:rPr/>
        <w:fldChar w:fldCharType="separate"/>
      </w:r>
      <w:r>
        <w:rPr/>
        <w:t>18</w:t>
      </w:r>
      <w:r>
        <w:rPr/>
        <w:fldChar w:fldCharType="end"/>
      </w:r>
      <w:r>
        <w:rPr/>
        <w:t xml:space="preserve"> Сообщение об успешной отправке документа на регистрацию в РЭМД</w:t>
      </w:r>
    </w:p>
    <w:p>
      <w:pPr>
        <w:pStyle w:val="Normal"/>
        <w:rPr/>
      </w:pPr>
      <w:r>
        <w:rPr/>
      </w:r>
    </w:p>
    <w:p>
      <w:pPr>
        <w:pStyle w:val="Normal"/>
        <w:rPr/>
      </w:pPr>
      <w:r>
        <w:rPr/>
      </w:r>
    </w:p>
    <w:p>
      <w:pPr>
        <w:pStyle w:val="Normal"/>
        <w:rPr/>
      </w:pPr>
      <w:r>
        <w:rPr/>
        <w:t>После того как документ успешно отправлен на регистрацию в РЭМД, ему присваивается статус "Отправлен на регистрацию в РЭМД". РЭМД направляет результат обработки документа ответным сообщением. Результат выводится в столбце "Статус документа" (см. "</w:t>
      </w:r>
      <w:hyperlink w:anchor="scroll-bookmark-20">
        <w:r>
          <w:rPr>
            <w:rStyle w:val="Hyperlink"/>
          </w:rPr>
          <w:t>Отслеживание ответа от РЭМД о регистрации СЭМД</w:t>
        </w:r>
      </w:hyperlink>
      <w:r>
        <w:rPr/>
        <w:t>").</w:t>
      </w:r>
    </w:p>
    <w:p>
      <w:pPr>
        <w:pStyle w:val="Heading2"/>
        <w:ind w:left="851" w:right="-2"/>
        <w:rPr/>
      </w:pPr>
      <w:bookmarkStart w:id="24" w:name="_Toc256000014"/>
      <w:bookmarkStart w:id="25" w:name="scroll-bookmark-21"/>
      <w:r>
        <w:rPr/>
        <w:t>Отправка СЭМД на регистрацию в РЭМД участником подписания</w:t>
      </w:r>
      <w:bookmarkEnd w:id="24"/>
      <w:bookmarkEnd w:id="25"/>
    </w:p>
    <w:p>
      <w:pPr>
        <w:pStyle w:val="Normal"/>
        <w:rPr/>
      </w:pPr>
      <w:r>
        <w:rPr/>
        <w:t>Отправить подписанный электронный медицинский документ на регистрацию в РЭМД может также и участник подписания документа, например, сотрудник, подписывающий документы ЭП МО.</w:t>
      </w:r>
    </w:p>
    <w:p>
      <w:pPr>
        <w:pStyle w:val="Normal"/>
        <w:rPr/>
      </w:pPr>
      <w:r>
        <w:rPr/>
        <w:t>Чтобы отправить подписанный СЭМД "Справка об отсутствии медицинских противопоказаний для работы с использованием сведений, составляющих государственную тайну" на регистрацию в РЭМД, выполните следующие действия:</w:t>
      </w:r>
    </w:p>
    <w:p>
      <w:pPr>
        <w:pStyle w:val="ScrollListBullet1"/>
        <w:numPr>
          <w:ilvl w:val="0"/>
          <w:numId w:val="49"/>
        </w:numPr>
        <w:ind w:hanging="464" w:left="1780"/>
        <w:rPr/>
      </w:pPr>
      <w:r>
        <w:rPr/>
        <w:t>выберите пункт главного меню "Отчеты" → "РЭМД" → "Отчеты на подпись". Отобразится форма для работы с электронными медицинскими документами для участников подписания;</w:t>
      </w:r>
    </w:p>
    <w:p>
      <w:pPr>
        <w:pStyle w:val="Normal"/>
        <w:keepNext w:val="true"/>
        <w:spacing w:beforeAutospacing="1" w:after="0"/>
        <w:jc w:val="center"/>
        <w:rPr/>
      </w:pPr>
      <w:r>
        <w:rPr/>
        <w:drawing>
          <wp:inline distT="0" distB="0" distL="0" distR="0">
            <wp:extent cx="6295390" cy="2488565"/>
            <wp:effectExtent l="0" t="0" r="0" b="0"/>
            <wp:docPr id="35" name="Изображение45" descr="Форма для работы с электронными медицинскими документами для участников подпис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45" descr="Форма для работы с электронными медицинскими документами для участников подписания"/>
                    <pic:cNvPicPr>
                      <a:picLocks noChangeAspect="1" noChangeArrowheads="1"/>
                    </pic:cNvPicPr>
                  </pic:nvPicPr>
                  <pic:blipFill>
                    <a:blip r:embed="rId37"/>
                    <a:stretch>
                      <a:fillRect/>
                    </a:stretch>
                  </pic:blipFill>
                  <pic:spPr bwMode="auto">
                    <a:xfrm>
                      <a:off x="0" y="0"/>
                      <a:ext cx="6295390" cy="2488565"/>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19</w:t>
      </w:r>
      <w:r>
        <w:rPr/>
        <w:fldChar w:fldCharType="end"/>
      </w:r>
      <w:r>
        <w:rPr/>
        <w:t xml:space="preserve"> Форма для работы с электронными медицинскими документами для участников подписания</w:t>
      </w:r>
    </w:p>
    <w:p>
      <w:pPr>
        <w:pStyle w:val="Normal"/>
        <w:rPr/>
      </w:pPr>
      <w:r>
        <w:rPr/>
      </w:r>
    </w:p>
    <w:p>
      <w:pPr>
        <w:pStyle w:val="ScrollListBullet1"/>
        <w:numPr>
          <w:ilvl w:val="0"/>
          <w:numId w:val="50"/>
        </w:numPr>
        <w:ind w:hanging="464" w:left="1780"/>
        <w:rPr/>
      </w:pPr>
      <w:r>
        <w:rPr/>
        <w:t>выберите в списке документ "Справка об отсутствии медицинских противопоказаний для работы с использованием сведений, составляющих государственную тайну", находящийся в статусе подписания "Подписан пользователем" и статусе передачи "Не зарегистрирован";</w:t>
      </w:r>
    </w:p>
    <w:p>
      <w:pPr>
        <w:pStyle w:val="ScrollListBullet1"/>
        <w:numPr>
          <w:ilvl w:val="0"/>
          <w:numId w:val="50"/>
        </w:numPr>
        <w:ind w:hanging="464" w:left="1780"/>
        <w:rPr/>
      </w:pPr>
      <w:r>
        <w:rPr/>
        <w:t>вызовите контекстное меню и воспользуйтесь пунктом "Зарегистрировать в РЭМД". Перед тем как отправить выбранный документ на регистрацию, Система осуществляет ряд проверок:</w:t>
      </w:r>
    </w:p>
    <w:p>
      <w:pPr>
        <w:pStyle w:val="ScrollListBullet21"/>
        <w:numPr>
          <w:ilvl w:val="0"/>
          <w:numId w:val="51"/>
        </w:numPr>
        <w:ind w:hanging="465" w:left="2245"/>
        <w:jc w:val="center"/>
        <w:rPr/>
      </w:pPr>
      <w:r>
        <w:rPr/>
        <w:t>если для документа настроено подписание не только автором, но и другими участниками подписания, и документ подписан не всеми участниками, то выдается </w:t>
      </w:r>
      <w:r>
        <w:rPr>
          <w:color w:themeColor="text1" w:val="172B4D"/>
        </w:rPr>
        <w:t>соответствующее системное сообщение и процесс отправки СЭМД прекращается</w:t>
      </w:r>
      <w:r>
        <w:rPr/>
        <w:t>. В этом случае необходимо дождаться подписания документа всеми участниками подписания и повторить отправку документа;</w:t>
        <w:br/>
        <w:t>  </w:t>
        <w:br/>
      </w:r>
      <w:r>
        <w:rPr/>
        <w:drawing>
          <wp:inline distT="0" distB="0" distL="0" distR="0">
            <wp:extent cx="4581525" cy="1095375"/>
            <wp:effectExtent l="0" t="0" r="0" b="0"/>
            <wp:docPr id="36" name="Изображение46" descr="_scroll_external/attachments/image2022-4-27_10-46-46-d60b6c57003b394abd30fc49f6e7cf285bb10a72a8192a5ba85e1a7d24eae1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46" descr="_scroll_external/attachments/image2022-4-27_10-46-46-d60b6c57003b394abd30fc49f6e7cf285bb10a72a8192a5ba85e1a7d24eae1c4.png"/>
                    <pic:cNvPicPr>
                      <a:picLocks noChangeAspect="1" noChangeArrowheads="1"/>
                    </pic:cNvPicPr>
                  </pic:nvPicPr>
                  <pic:blipFill>
                    <a:blip r:embed="rId38"/>
                    <a:stretch>
                      <a:fillRect/>
                    </a:stretch>
                  </pic:blipFill>
                  <pic:spPr bwMode="auto">
                    <a:xfrm>
                      <a:off x="0" y="0"/>
                      <a:ext cx="4581525" cy="1095375"/>
                    </a:xfrm>
                    <a:prstGeom prst="rect">
                      <a:avLst/>
                    </a:prstGeom>
                    <a:ln w="9525">
                      <a:solidFill>
                        <a:srgbClr val="000000"/>
                      </a:solidFill>
                    </a:ln>
                  </pic:spPr>
                </pic:pic>
              </a:graphicData>
            </a:graphic>
          </wp:inline>
        </w:drawing>
      </w:r>
      <w:r>
        <w:rPr/>
        <w:t>  </w:t>
      </w:r>
    </w:p>
    <w:p>
      <w:pPr>
        <w:pStyle w:val="ScrollListBullet21"/>
        <w:numPr>
          <w:ilvl w:val="0"/>
          <w:numId w:val="51"/>
        </w:numPr>
        <w:ind w:hanging="465" w:left="2245"/>
        <w:jc w:val="center"/>
        <w:rPr/>
      </w:pPr>
      <w:r>
        <w:rPr/>
        <w:t>если в Системе настроено ручное подписание ЭП МО и документ не подписан ЭП МО, то выдается </w:t>
      </w:r>
      <w:r>
        <w:rPr>
          <w:color w:themeColor="text1" w:val="172B4D"/>
        </w:rPr>
        <w:t>соответствующее системное сообщение и процесс отправки СЭМД прекращается</w:t>
      </w:r>
      <w:r>
        <w:rPr/>
        <w:t>. В этом случае необходимо дождаться подписания документа сотрудником, обладающим правом подписания документов от лица МО и повторить отправку документа;</w:t>
        <w:br/>
        <w:t>  </w:t>
        <w:br/>
      </w:r>
      <w:r>
        <w:rPr/>
        <w:drawing>
          <wp:inline distT="0" distB="0" distL="0" distR="0">
            <wp:extent cx="4905375" cy="1247775"/>
            <wp:effectExtent l="0" t="0" r="0" b="0"/>
            <wp:docPr id="37" name="Изображение47" descr="_scroll_external/attachments/image2022-4-27_10-52-27-bb6b4be2c5d60e8b3d87b5b02ecc3e1303e4f3971b2f6bb914cae321b27d3f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47" descr="_scroll_external/attachments/image2022-4-27_10-52-27-bb6b4be2c5d60e8b3d87b5b02ecc3e1303e4f3971b2f6bb914cae321b27d3ff0.png"/>
                    <pic:cNvPicPr>
                      <a:picLocks noChangeAspect="1" noChangeArrowheads="1"/>
                    </pic:cNvPicPr>
                  </pic:nvPicPr>
                  <pic:blipFill>
                    <a:blip r:embed="rId39"/>
                    <a:stretch>
                      <a:fillRect/>
                    </a:stretch>
                  </pic:blipFill>
                  <pic:spPr bwMode="auto">
                    <a:xfrm>
                      <a:off x="0" y="0"/>
                      <a:ext cx="4905375" cy="1247775"/>
                    </a:xfrm>
                    <a:prstGeom prst="rect">
                      <a:avLst/>
                    </a:prstGeom>
                    <a:ln w="9525">
                      <a:solidFill>
                        <a:srgbClr val="000000"/>
                      </a:solidFill>
                    </a:ln>
                  </pic:spPr>
                </pic:pic>
              </a:graphicData>
            </a:graphic>
          </wp:inline>
        </w:drawing>
      </w:r>
      <w:r>
        <w:rPr/>
        <w:t>   </w:t>
      </w:r>
    </w:p>
    <w:p>
      <w:pPr>
        <w:pStyle w:val="ScrollListBullet21"/>
        <w:numPr>
          <w:ilvl w:val="0"/>
          <w:numId w:val="51"/>
        </w:numPr>
        <w:ind w:hanging="465" w:left="2245"/>
        <w:jc w:val="center"/>
        <w:rPr/>
      </w:pPr>
      <w:r>
        <w:rPr/>
        <w:t>если все проверки пройдены, то отображается сообщение об успешной отправке документа в РЭМД;</w:t>
        <w:br/>
        <w:t> </w:t>
      </w:r>
    </w:p>
    <w:p>
      <w:pPr>
        <w:pStyle w:val="ScrollListBullet21"/>
        <w:keepNext w:val="true"/>
        <w:numPr>
          <w:ilvl w:val="0"/>
          <w:numId w:val="0"/>
        </w:numPr>
        <w:spacing w:beforeAutospacing="1" w:after="0"/>
        <w:ind w:hanging="0" w:left="1780"/>
        <w:jc w:val="center"/>
        <w:rPr/>
      </w:pPr>
      <w:r>
        <w:rPr/>
        <w:drawing>
          <wp:inline distT="0" distB="0" distL="0" distR="0">
            <wp:extent cx="4610100" cy="1190625"/>
            <wp:effectExtent l="0" t="0" r="0" b="0"/>
            <wp:docPr id="38" name="Изображение48" descr="Сообщение об успешной отправке документа на регистрацию в РЭМ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48" descr="Сообщение об успешной отправке документа на регистрацию в РЭМД"/>
                    <pic:cNvPicPr>
                      <a:picLocks noChangeAspect="1" noChangeArrowheads="1"/>
                    </pic:cNvPicPr>
                  </pic:nvPicPr>
                  <pic:blipFill>
                    <a:blip r:embed="rId40"/>
                    <a:stretch>
                      <a:fillRect/>
                    </a:stretch>
                  </pic:blipFill>
                  <pic:spPr bwMode="auto">
                    <a:xfrm>
                      <a:off x="0" y="0"/>
                      <a:ext cx="4610100" cy="1190625"/>
                    </a:xfrm>
                    <a:prstGeom prst="rect">
                      <a:avLst/>
                    </a:prstGeom>
                    <a:ln w="9525">
                      <a:solidFill>
                        <a:srgbClr val="000000"/>
                      </a:solidFill>
                    </a:ln>
                  </pic:spPr>
                </pic:pic>
              </a:graphicData>
            </a:graphic>
          </wp:inline>
        </w:drawing>
      </w:r>
    </w:p>
    <w:p>
      <w:pPr>
        <w:pStyle w:val="Caption1"/>
        <w:keepNext w:val="true"/>
        <w:numPr>
          <w:ilvl w:val="0"/>
          <w:numId w:val="0"/>
        </w:numPr>
        <w:spacing w:beforeAutospacing="1" w:after="200"/>
        <w:ind w:hanging="0" w:left="1780"/>
        <w:jc w:val="center"/>
        <w:rPr/>
      </w:pPr>
      <w:r>
        <w:rPr/>
        <w:t xml:space="preserve">Рисунок </w:t>
      </w:r>
      <w:r>
        <w:rPr/>
        <w:fldChar w:fldCharType="begin"/>
      </w:r>
      <w:r>
        <w:rPr/>
        <w:instrText xml:space="preserve"> SEQ Рисунок \* ARABIC </w:instrText>
      </w:r>
      <w:r>
        <w:rPr/>
        <w:fldChar w:fldCharType="separate"/>
      </w:r>
      <w:r>
        <w:rPr/>
        <w:t>20</w:t>
      </w:r>
      <w:r>
        <w:rPr/>
        <w:fldChar w:fldCharType="end"/>
      </w:r>
      <w:r>
        <w:rPr/>
        <w:t xml:space="preserve"> Сообщение об успешной отправке документа на регистрацию в РЭМД</w:t>
      </w:r>
    </w:p>
    <w:p>
      <w:pPr>
        <w:pStyle w:val="Normal"/>
        <w:rPr/>
      </w:pPr>
      <w:r>
        <w:rPr/>
      </w:r>
    </w:p>
    <w:p>
      <w:pPr>
        <w:pStyle w:val="Normal"/>
        <w:rPr/>
      </w:pPr>
      <w:r>
        <w:rPr/>
      </w:r>
    </w:p>
    <w:p>
      <w:pPr>
        <w:pStyle w:val="Normal"/>
        <w:rPr/>
      </w:pPr>
      <w:r>
        <w:rPr/>
        <w:t>После того как документ успешно отправлен на регистрацию в РЭМД, ему присваивается статус "Отправлен на регистрацию в РЭМД". РЭМД направляет результат обработки документа ответным сообщением. Результат выводится в столбце "Статус передачи СЭМД" (см. "</w:t>
      </w:r>
      <w:hyperlink w:anchor="scroll-bookmark-20">
        <w:r>
          <w:rPr>
            <w:rStyle w:val="Hyperlink"/>
          </w:rPr>
          <w:t>Отслеживание ответа от РЭМД о регистрации СЭМД</w:t>
        </w:r>
      </w:hyperlink>
      <w:r>
        <w:rPr/>
        <w:t>").</w:t>
      </w:r>
    </w:p>
    <w:p>
      <w:pPr>
        <w:pStyle w:val="Heading2"/>
        <w:ind w:left="851" w:right="-2"/>
        <w:rPr/>
      </w:pPr>
      <w:bookmarkStart w:id="26" w:name="_Toc256000015"/>
      <w:bookmarkStart w:id="27" w:name="scroll-bookmark-22"/>
      <w:r>
        <w:rPr/>
        <w:t>Автоматическая отправка СЭМД на регистрацию в РЭМД</w:t>
      </w:r>
      <w:bookmarkEnd w:id="26"/>
      <w:bookmarkEnd w:id="27"/>
    </w:p>
    <w:p>
      <w:pPr>
        <w:pStyle w:val="Normal"/>
        <w:rPr/>
      </w:pPr>
      <w:r>
        <w:rPr/>
        <w:t>В Системе возможен вариант автоматической отправки подписанных документов на регистрацию в РЭМД, когда пользователь только подписывает документы, а отправка подписанных документов осуществляется в фоновом режиме.</w:t>
      </w:r>
    </w:p>
    <w:p>
      <w:pPr>
        <w:pStyle w:val="Normal"/>
        <w:rPr/>
      </w:pPr>
      <w:r>
        <w:rPr/>
        <w:t>Для корректной автоматической отправки документ должен содержать все необходимые подписи участников подписания, предусмотренные настройками документа. Далее документ проверяется на отсутствие статуса регистрации "Зарегистрирован в РЭМД" и помещается в очередь на отправку. Согласно временному интервалу, установленному в пользовательском задании, документы направляются на регистрацию в РЭМД.</w:t>
      </w:r>
    </w:p>
    <w:p>
      <w:pPr>
        <w:pStyle w:val="Heading2"/>
        <w:ind w:left="851" w:right="-2"/>
        <w:rPr/>
      </w:pPr>
      <w:bookmarkStart w:id="28" w:name="_Toc256000016"/>
      <w:bookmarkStart w:id="29" w:name="scroll-bookmark-20"/>
      <w:r>
        <w:rPr/>
        <w:t>Отслеживание ответа от РЭМД о регистрации СЭМД</w:t>
      </w:r>
      <w:bookmarkEnd w:id="28"/>
      <w:bookmarkEnd w:id="29"/>
    </w:p>
    <w:p>
      <w:pPr>
        <w:pStyle w:val="Normal"/>
        <w:rPr/>
      </w:pPr>
      <w:r>
        <w:rPr>
          <w:color w:themeColor="text1" w:val="172B4D"/>
        </w:rPr>
        <w:t>Поступление ответа от РЭМД и его обработка Системой осуществляется в фоновом режиме. Результат регистрации СЭМД выводится в столбцах "Статус документа", "Статус передачи СЭМД" (в зависимости от окна/формы).</w:t>
        <w:br/>
        <w:br/>
      </w:r>
    </w:p>
    <w:p>
      <w:pPr>
        <w:pStyle w:val="Caption1"/>
        <w:keepNext w:val="true"/>
        <w:rPr/>
      </w:pPr>
      <w:r>
        <w:rPr/>
        <w:t xml:space="preserve">Таблица </w:t>
      </w:r>
      <w:r>
        <w:rPr/>
        <w:fldChar w:fldCharType="begin"/>
      </w:r>
      <w:r>
        <w:rPr/>
        <w:instrText xml:space="preserve"> SEQ Таблица \* ARABIC </w:instrText>
      </w:r>
      <w:r>
        <w:rPr/>
        <w:fldChar w:fldCharType="separate"/>
      </w:r>
      <w:r>
        <w:rPr/>
        <w:t>4</w:t>
      </w:r>
      <w:r>
        <w:rPr/>
        <w:fldChar w:fldCharType="end"/>
      </w:r>
      <w:r>
        <w:rPr/>
        <w:t xml:space="preserve"> Статусы переданного в РЭМД документа</w:t>
      </w:r>
    </w:p>
    <w:tbl>
      <w:tblPr>
        <w:tblStyle w:val="ScrollTableNormal"/>
        <w:tblW w:w="5000" w:type="pct"/>
        <w:jc w:val="left"/>
        <w:tblInd w:w="0" w:type="dxa"/>
        <w:shd w:fill="FFFFFF" w:val="clear"/>
        <w:tblLayout w:type="fixed"/>
        <w:tblCellMar>
          <w:top w:w="30" w:type="dxa"/>
          <w:left w:w="30" w:type="dxa"/>
          <w:bottom w:w="20" w:type="dxa"/>
          <w:right w:w="30" w:type="dxa"/>
        </w:tblCellMar>
        <w:tblLook w:val="0020"/>
      </w:tblPr>
      <w:tblGrid>
        <w:gridCol w:w="2624"/>
        <w:gridCol w:w="7438"/>
      </w:tblGrid>
      <w:tr>
        <w:trPr>
          <w:tblHeader w:val="true"/>
        </w:trPr>
        <w:tc>
          <w:tcPr>
            <w:tcW w:w="2624" w:type="dxa"/>
            <w:tcBorders/>
            <w:shd w:color="auto" w:fill="FFFFFF" w:themeFill="background1" w:val="clear"/>
            <w:vAlign w:val="center"/>
          </w:tcPr>
          <w:p>
            <w:pPr>
              <w:pStyle w:val="Normal"/>
              <w:keepNext w:val="true"/>
              <w:widowControl/>
              <w:suppressAutoHyphens w:val="true"/>
              <w:spacing w:before="0" w:after="0"/>
              <w:ind w:hanging="0" w:left="108" w:right="108"/>
              <w:jc w:val="center"/>
              <w:rPr>
                <w:rFonts w:ascii="Times New Roman" w:hAnsi="Times New Roman" w:eastAsia="Times New Roman" w:cs="Times New Roman"/>
                <w:b/>
                <w:bCs w:val="false"/>
                <w:i w:val="false"/>
                <w:i w:val="false"/>
                <w:iCs w:val="false"/>
                <w:kern w:val="0"/>
                <w:sz w:val="20"/>
                <w:szCs w:val="24"/>
                <w:lang w:bidi="ar-SA"/>
              </w:rPr>
            </w:pPr>
            <w:bookmarkStart w:id="30" w:name="scroll-bookmark-23"/>
            <w:r>
              <w:rPr>
                <w:rFonts w:eastAsia="Times New Roman" w:cs="Times New Roman"/>
                <w:b/>
                <w:bCs w:val="false"/>
                <w:i w:val="false"/>
                <w:iCs w:val="false"/>
                <w:kern w:val="0"/>
                <w:sz w:val="20"/>
                <w:szCs w:val="24"/>
                <w:lang w:bidi="ar-SA"/>
              </w:rPr>
              <w:t>Значение</w:t>
            </w:r>
            <w:bookmarkEnd w:id="30"/>
          </w:p>
        </w:tc>
        <w:tc>
          <w:tcPr>
            <w:tcW w:w="7438" w:type="dxa"/>
            <w:tcBorders/>
            <w:shd w:color="auto" w:fill="FFFFFF" w:themeFill="background1" w:val="clear"/>
            <w:vAlign w:val="center"/>
          </w:tcPr>
          <w:p>
            <w:pPr>
              <w:pStyle w:val="Normal"/>
              <w:keepNext w:val="true"/>
              <w:widowControl/>
              <w:suppressAutoHyphens w:val="true"/>
              <w:spacing w:before="0" w:after="0"/>
              <w:ind w:hanging="0" w:left="108" w:right="108"/>
              <w:jc w:val="center"/>
              <w:rPr>
                <w:rFonts w:ascii="Times New Roman" w:hAnsi="Times New Roman" w:eastAsia="Times New Roman" w:cs="Times New Roman"/>
                <w:b/>
                <w:bCs w:val="false"/>
                <w:i w:val="false"/>
                <w:i w:val="false"/>
                <w:iCs w:val="false"/>
                <w:kern w:val="0"/>
                <w:sz w:val="20"/>
                <w:szCs w:val="24"/>
                <w:lang w:bidi="ar-SA"/>
              </w:rPr>
            </w:pPr>
            <w:r>
              <w:rPr>
                <w:rFonts w:eastAsia="Times New Roman" w:cs="Times New Roman"/>
                <w:b/>
                <w:bCs w:val="false"/>
                <w:i w:val="false"/>
                <w:iCs w:val="false"/>
                <w:kern w:val="0"/>
                <w:sz w:val="20"/>
                <w:szCs w:val="24"/>
                <w:lang w:bidi="ar-SA"/>
              </w:rPr>
              <w:t>Описание</w:t>
            </w:r>
          </w:p>
        </w:tc>
      </w:tr>
      <w:tr>
        <w:trPr/>
        <w:tc>
          <w:tcPr>
            <w:tcW w:w="2624"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Отправлен на регистрацию в РЭМД</w:t>
            </w:r>
          </w:p>
        </w:tc>
        <w:tc>
          <w:tcPr>
            <w:tcW w:w="7438"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Запрос на регистрацию СЭМД направлен в РЭМД, но ответ от РЭМД еще не получен</w:t>
            </w:r>
          </w:p>
        </w:tc>
      </w:tr>
      <w:tr>
        <w:trPr/>
        <w:tc>
          <w:tcPr>
            <w:tcW w:w="2624"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Ошибка получения ответа от РЭМД</w:t>
            </w:r>
          </w:p>
        </w:tc>
        <w:tc>
          <w:tcPr>
            <w:tcW w:w="7438"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От РЭМД поступил ответ, содержащий информацию об ошибках, найденных в процессе проверки СЭМД.</w:t>
            </w:r>
          </w:p>
        </w:tc>
      </w:tr>
      <w:tr>
        <w:trPr/>
        <w:tc>
          <w:tcPr>
            <w:tcW w:w="2624"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Зарегистрирован в РЭМД</w:t>
            </w:r>
          </w:p>
        </w:tc>
        <w:tc>
          <w:tcPr>
            <w:tcW w:w="7438"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От РЭМД поступил ответ об успешной регистрации СЭМД.</w:t>
            </w:r>
          </w:p>
        </w:tc>
      </w:tr>
    </w:tbl>
    <w:p>
      <w:pPr>
        <w:pStyle w:val="Normal"/>
        <w:rPr/>
      </w:pPr>
      <w:r>
        <w:rPr/>
        <w:t>До момента, пока РЭМД не вернул ответ об успешной регистрации, документ находится в статусе "Отправлен на регистрацию в РЭМД".</w:t>
      </w:r>
    </w:p>
    <w:p>
      <w:pPr>
        <w:pStyle w:val="Normal"/>
        <w:rPr/>
      </w:pPr>
      <w:r>
        <w:rPr/>
        <w:t>Если при регистрации документа в РЭМД не произошло ошибок, то РЭМД возвращает ответ с информацией о регистрации документа, а документу в Системе присваивается статус "Зарегистрирован в РЭМД" с указанием номера, присвоенного документу при регистрации в РЭМД.</w:t>
      </w:r>
    </w:p>
    <w:p>
      <w:pPr>
        <w:pStyle w:val="Normal"/>
        <w:rPr/>
      </w:pPr>
      <w:r>
        <w:rPr/>
        <w:t>Если при регистрации документа в РЭМД произошли ошибки, то РЭМД возвращает ответ с информацией о выявленной ошибке, а документу в Системе присваивается статус "Ошибка получения ответа от РЭМД" с указанием текста ошибки. После исправления ошибок возможна повторная отправка документа на регистрацию.</w:t>
      </w:r>
    </w:p>
    <w:p>
      <w:pPr>
        <w:pStyle w:val="Normal"/>
        <w:rPr/>
      </w:pPr>
      <w:r>
        <w:rPr/>
      </w:r>
    </w:p>
    <w:sectPr>
      <w:footerReference w:type="default" r:id="rId41"/>
      <w:type w:val="nextPage"/>
      <w:pgSz w:w="11906" w:h="16838"/>
      <w:pgMar w:left="1276" w:right="567" w:gutter="0" w:header="0" w:top="1134" w:footer="709"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Arial">
    <w:charset w:val="cc"/>
    <w:family w:val="roman"/>
    <w:pitch w:val="variable"/>
  </w:font>
  <w:font w:name="Tahoma">
    <w:charset w:val="cc"/>
    <w:family w:val="roman"/>
    <w:pitch w:val="variable"/>
  </w:font>
  <w:font w:name="Verdana">
    <w:charset w:val="cc"/>
    <w:family w:val="roman"/>
    <w:pitch w:val="variable"/>
  </w:font>
  <w:font w:name="Courier New">
    <w:charset w:val="cc"/>
    <w:family w:val="roman"/>
    <w:pitch w:val="variable"/>
  </w:font>
  <w:font w:name="Liberation Sans">
    <w:altName w:val="Arial"/>
    <w:charset w:val="cc"/>
    <w:family w:val="roman"/>
    <w:pitch w:val="variable"/>
  </w:font>
  <w:font w:name="Times New Roman Полужирный">
    <w:charset w:val="cc"/>
    <w:family w:val="roman"/>
    <w:pitch w:val="variable"/>
  </w:font>
  <w:font w:name="Cambria">
    <w:charset w:val="cc"/>
    <w:family w:val="roman"/>
    <w:pitch w:val="variable"/>
  </w:font>
  <w:font w:name="Courier New">
    <w:charset w:val="01"/>
    <w:family w:val="modern"/>
    <w:pitch w:val="fixed"/>
  </w:font>
  <w:font w:name="Wingdings">
    <w:charset w:val="02"/>
    <w:family w:val="auto"/>
    <w:pitch w:val="variable"/>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decimal"/>
      <w:lvlText w:val="%1"/>
      <w:lvlJc w:val="left"/>
      <w:pPr>
        <w:tabs>
          <w:tab w:val="num" w:pos="1418"/>
        </w:tabs>
        <w:ind w:left="851" w:hanging="0"/>
      </w:pPr>
      <w:rPr/>
    </w:lvl>
    <w:lvl w:ilvl="1">
      <w:start w:val="1"/>
      <w:pStyle w:val="Heading2"/>
      <w:numFmt w:val="decimal"/>
      <w:lvlText w:val="%1.%2"/>
      <w:lvlJc w:val="left"/>
      <w:pPr>
        <w:tabs>
          <w:tab w:val="num" w:pos="1571"/>
        </w:tabs>
        <w:ind w:left="851" w:hanging="0"/>
      </w:pPr>
      <w:rPr/>
    </w:lvl>
    <w:lvl w:ilvl="2">
      <w:start w:val="1"/>
      <w:pStyle w:val="Heading3"/>
      <w:numFmt w:val="decimal"/>
      <w:lvlText w:val="%1.%2.%3"/>
      <w:lvlJc w:val="left"/>
      <w:pPr>
        <w:tabs>
          <w:tab w:val="num" w:pos="1843"/>
        </w:tabs>
        <w:ind w:left="851" w:hanging="0"/>
      </w:pPr>
      <w:rPr/>
    </w:lvl>
    <w:lvl w:ilvl="3">
      <w:start w:val="1"/>
      <w:pStyle w:val="Heading4"/>
      <w:numFmt w:val="decimal"/>
      <w:lvlText w:val="%1.%2.%3.%4"/>
      <w:lvlJc w:val="left"/>
      <w:pPr>
        <w:tabs>
          <w:tab w:val="num" w:pos="1985"/>
        </w:tabs>
        <w:ind w:left="851" w:hanging="0"/>
      </w:pPr>
      <w:rPr/>
    </w:lvl>
    <w:lvl w:ilvl="4">
      <w:start w:val="1"/>
      <w:pStyle w:val="Heading5"/>
      <w:numFmt w:val="decimal"/>
      <w:lvlText w:val="%1.%2.%3.%4.%5"/>
      <w:lvlJc w:val="left"/>
      <w:pPr>
        <w:tabs>
          <w:tab w:val="num" w:pos="1985"/>
        </w:tabs>
        <w:ind w:left="851" w:hanging="0"/>
      </w:pPr>
      <w:rPr/>
    </w:lvl>
    <w:lvl w:ilvl="5">
      <w:start w:val="1"/>
      <w:pStyle w:val="Heading6"/>
      <w:numFmt w:val="decimal"/>
      <w:lvlText w:val="%1.%2.%3.%4.%5.%6"/>
      <w:lvlJc w:val="left"/>
      <w:pPr>
        <w:tabs>
          <w:tab w:val="num" w:pos="2268"/>
        </w:tabs>
        <w:ind w:left="851" w:hanging="0"/>
      </w:pPr>
      <w:rPr/>
    </w:lvl>
    <w:lvl w:ilvl="6">
      <w:start w:val="1"/>
      <w:pStyle w:val="Heading7"/>
      <w:numFmt w:val="decimal"/>
      <w:lvlText w:val="%1.%2.%3.%4.%5.%6.%7"/>
      <w:lvlJc w:val="left"/>
      <w:pPr>
        <w:tabs>
          <w:tab w:val="num" w:pos="0"/>
        </w:tabs>
        <w:ind w:left="1296" w:hanging="1296"/>
      </w:pPr>
      <w:rPr/>
    </w:lvl>
    <w:lvl w:ilvl="7">
      <w:start w:val="1"/>
      <w:pStyle w:val="Heading8"/>
      <w:numFmt w:val="decimal"/>
      <w:lvlText w:val="%1.%2.%3.%4.%5.%6.%7.%8"/>
      <w:lvlJc w:val="left"/>
      <w:pPr>
        <w:tabs>
          <w:tab w:val="num" w:pos="0"/>
        </w:tabs>
        <w:ind w:left="1440" w:hanging="1440"/>
      </w:pPr>
      <w:rPr/>
    </w:lvl>
    <w:lvl w:ilvl="8">
      <w:start w:val="1"/>
      <w:pStyle w:val="Heading9"/>
      <w:numFmt w:val="decimal"/>
      <w:lvlText w:val="%1.%2.%3.%4.%5.%6.%7.%8.%9"/>
      <w:lvlJc w:val="left"/>
      <w:pPr>
        <w:tabs>
          <w:tab w:val="num" w:pos="0"/>
        </w:tabs>
        <w:ind w:left="1584" w:hanging="1584"/>
      </w:pPr>
      <w:rPr/>
    </w:lvl>
  </w:abstractNum>
  <w:abstractNum w:abstractNumId="2">
    <w:lvl w:ilvl="0">
      <w:start w:val="1"/>
      <w:numFmt w:val="decimal"/>
      <w:lvlText w:val="[%1]"/>
      <w:lvlJc w:val="left"/>
      <w:pPr>
        <w:tabs>
          <w:tab w:val="num" w:pos="720"/>
        </w:tabs>
        <w:ind w:left="72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3">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
    <w:lvl w:ilvl="0">
      <w:start w:val="1"/>
      <w:numFmt w:val="bullet"/>
      <w:lvlText w:val="–"/>
      <w:lvlJc w:val="left"/>
      <w:pPr>
        <w:tabs>
          <w:tab w:val="num" w:pos="1780"/>
        </w:tabs>
        <w:ind w:left="1780" w:hanging="465"/>
      </w:pPr>
      <w:rPr>
        <w:rFonts w:ascii="Arial" w:hAnsi="Arial" w:cs="Arial" w:hint="default"/>
      </w:rPr>
    </w:lvl>
    <w:lvl w:ilvl="1">
      <w:start w:val="1"/>
      <w:numFmt w:val="bullet"/>
      <w:lvlText w:val=""/>
      <w:lvlJc w:val="left"/>
      <w:pPr>
        <w:tabs>
          <w:tab w:val="num" w:pos="2245"/>
        </w:tabs>
        <w:ind w:left="2245" w:hanging="465"/>
      </w:pPr>
      <w:rPr>
        <w:rFonts w:ascii="Symbol" w:hAnsi="Symbol" w:cs="Symbol" w:hint="default"/>
      </w:rPr>
    </w:lvl>
    <w:lvl w:ilvl="2">
      <w:start w:val="1"/>
      <w:numFmt w:val="lowerRoman"/>
      <w:lvlText w:val="%3."/>
      <w:lvlJc w:val="right"/>
      <w:pPr>
        <w:tabs>
          <w:tab w:val="num" w:pos="3060"/>
        </w:tabs>
        <w:ind w:left="3060" w:hanging="180"/>
      </w:pPr>
      <w:rPr/>
    </w:lvl>
    <w:lvl w:ilvl="3">
      <w:start w:val="1"/>
      <w:numFmt w:val="decimal"/>
      <w:lvlText w:val="%4."/>
      <w:lvlJc w:val="left"/>
      <w:pPr>
        <w:tabs>
          <w:tab w:val="num" w:pos="3780"/>
        </w:tabs>
        <w:ind w:left="3780" w:hanging="360"/>
      </w:pPr>
      <w:rPr/>
    </w:lvl>
    <w:lvl w:ilvl="4">
      <w:start w:val="1"/>
      <w:numFmt w:val="lowerLetter"/>
      <w:lvlText w:val="%5."/>
      <w:lvlJc w:val="left"/>
      <w:pPr>
        <w:tabs>
          <w:tab w:val="num" w:pos="4500"/>
        </w:tabs>
        <w:ind w:left="4500" w:hanging="360"/>
      </w:pPr>
      <w:rPr/>
    </w:lvl>
    <w:lvl w:ilvl="5">
      <w:start w:val="1"/>
      <w:numFmt w:val="lowerRoman"/>
      <w:lvlText w:val="%6."/>
      <w:lvlJc w:val="right"/>
      <w:pPr>
        <w:tabs>
          <w:tab w:val="num" w:pos="5220"/>
        </w:tabs>
        <w:ind w:left="5220" w:hanging="180"/>
      </w:pPr>
      <w:rPr/>
    </w:lvl>
    <w:lvl w:ilvl="6">
      <w:start w:val="1"/>
      <w:numFmt w:val="decimal"/>
      <w:lvlText w:val="%7."/>
      <w:lvlJc w:val="left"/>
      <w:pPr>
        <w:tabs>
          <w:tab w:val="num" w:pos="5940"/>
        </w:tabs>
        <w:ind w:left="5940" w:hanging="360"/>
      </w:pPr>
      <w:rPr/>
    </w:lvl>
    <w:lvl w:ilvl="7">
      <w:start w:val="1"/>
      <w:numFmt w:val="lowerLetter"/>
      <w:lvlText w:val="%8."/>
      <w:lvlJc w:val="left"/>
      <w:pPr>
        <w:tabs>
          <w:tab w:val="num" w:pos="6660"/>
        </w:tabs>
        <w:ind w:left="6660" w:hanging="360"/>
      </w:pPr>
      <w:rPr/>
    </w:lvl>
    <w:lvl w:ilvl="8">
      <w:start w:val="1"/>
      <w:numFmt w:val="lowerRoman"/>
      <w:lvlText w:val="%9."/>
      <w:lvlJc w:val="right"/>
      <w:pPr>
        <w:tabs>
          <w:tab w:val="num" w:pos="7380"/>
        </w:tabs>
        <w:ind w:left="7380" w:hanging="180"/>
      </w:pPr>
      <w:rPr/>
    </w:lvl>
  </w:abstractNum>
  <w:abstractNum w:abstractNumId="5">
    <w:lvl w:ilvl="0">
      <w:start w:val="1"/>
      <w:numFmt w:val="decimal"/>
      <w:lvlText w:val="%1)"/>
      <w:lvlJc w:val="left"/>
      <w:pPr>
        <w:tabs>
          <w:tab w:val="num" w:pos="1780"/>
        </w:tabs>
        <w:ind w:left="1780" w:hanging="465"/>
      </w:pPr>
      <w:rPr/>
    </w:lvl>
    <w:lvl w:ilvl="1">
      <w:start w:val="1"/>
      <w:numFmt w:val="decimal"/>
      <w:lvlText w:val="%2)"/>
      <w:lvlJc w:val="left"/>
      <w:pPr>
        <w:tabs>
          <w:tab w:val="num" w:pos="1080"/>
        </w:tabs>
        <w:ind w:left="1080" w:hanging="360"/>
      </w:pPr>
      <w:rPr/>
    </w:lvl>
    <w:lvl w:ilvl="2">
      <w:start w:val="1"/>
      <w:numFmt w:val="lowerRoman"/>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lowerLetter"/>
      <w:lvlText w:val="(%5)"/>
      <w:lvlJc w:val="left"/>
      <w:pPr>
        <w:tabs>
          <w:tab w:val="num" w:pos="2160"/>
        </w:tabs>
        <w:ind w:left="2160" w:hanging="360"/>
      </w:pPr>
      <w:rPr/>
    </w:lvl>
    <w:lvl w:ilvl="5">
      <w:start w:val="1"/>
      <w:numFmt w:val="lowerRoman"/>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lowerLetter"/>
      <w:lvlText w:val="%8."/>
      <w:lvlJc w:val="left"/>
      <w:pPr>
        <w:tabs>
          <w:tab w:val="num" w:pos="3240"/>
        </w:tabs>
        <w:ind w:left="3240" w:hanging="360"/>
      </w:pPr>
      <w:rPr/>
    </w:lvl>
    <w:lvl w:ilvl="8">
      <w:start w:val="1"/>
      <w:numFmt w:val="lowerRoman"/>
      <w:lvlText w:val="%9."/>
      <w:lvlJc w:val="left"/>
      <w:pPr>
        <w:tabs>
          <w:tab w:val="num" w:pos="3600"/>
        </w:tabs>
        <w:ind w:left="3600" w:hanging="360"/>
      </w:pPr>
      <w:rPr/>
    </w:lvl>
  </w:abstractNum>
  <w:abstractNum w:abstractNumId="6">
    <w:lvl w:ilvl="0">
      <w:start w:val="1"/>
      <w:numFmt w:val="russianLower"/>
      <w:lvlText w:val="%1)"/>
      <w:lvlJc w:val="left"/>
      <w:pPr>
        <w:tabs>
          <w:tab w:val="num" w:pos="0"/>
        </w:tabs>
        <w:ind w:left="1315" w:hanging="464"/>
      </w:pPr>
      <w:rPr/>
    </w:lvl>
    <w:lvl w:ilvl="1">
      <w:start w:val="1"/>
      <w:numFmt w:val="lowerLetter"/>
      <w:lvlText w:val="%2."/>
      <w:lvlJc w:val="left"/>
      <w:pPr>
        <w:tabs>
          <w:tab w:val="num" w:pos="2477"/>
        </w:tabs>
        <w:ind w:left="2477" w:hanging="360"/>
      </w:pPr>
      <w:rPr/>
    </w:lvl>
    <w:lvl w:ilvl="2">
      <w:start w:val="1"/>
      <w:numFmt w:val="lowerRoman"/>
      <w:lvlText w:val="%3."/>
      <w:lvlJc w:val="right"/>
      <w:pPr>
        <w:tabs>
          <w:tab w:val="num" w:pos="3197"/>
        </w:tabs>
        <w:ind w:left="3197" w:hanging="180"/>
      </w:pPr>
      <w:rPr/>
    </w:lvl>
    <w:lvl w:ilvl="3">
      <w:start w:val="1"/>
      <w:numFmt w:val="decimal"/>
      <w:lvlText w:val="%4."/>
      <w:lvlJc w:val="left"/>
      <w:pPr>
        <w:tabs>
          <w:tab w:val="num" w:pos="3917"/>
        </w:tabs>
        <w:ind w:left="3917" w:hanging="360"/>
      </w:pPr>
      <w:rPr/>
    </w:lvl>
    <w:lvl w:ilvl="4">
      <w:start w:val="1"/>
      <w:numFmt w:val="lowerLetter"/>
      <w:lvlText w:val="%5."/>
      <w:lvlJc w:val="left"/>
      <w:pPr>
        <w:tabs>
          <w:tab w:val="num" w:pos="4637"/>
        </w:tabs>
        <w:ind w:left="4637" w:hanging="360"/>
      </w:pPr>
      <w:rPr/>
    </w:lvl>
    <w:lvl w:ilvl="5">
      <w:start w:val="1"/>
      <w:numFmt w:val="lowerRoman"/>
      <w:lvlText w:val="%6."/>
      <w:lvlJc w:val="right"/>
      <w:pPr>
        <w:tabs>
          <w:tab w:val="num" w:pos="5357"/>
        </w:tabs>
        <w:ind w:left="5357" w:hanging="180"/>
      </w:pPr>
      <w:rPr/>
    </w:lvl>
    <w:lvl w:ilvl="6">
      <w:start w:val="1"/>
      <w:numFmt w:val="decimal"/>
      <w:lvlText w:val="%7."/>
      <w:lvlJc w:val="left"/>
      <w:pPr>
        <w:tabs>
          <w:tab w:val="num" w:pos="6077"/>
        </w:tabs>
        <w:ind w:left="6077" w:hanging="360"/>
      </w:pPr>
      <w:rPr/>
    </w:lvl>
    <w:lvl w:ilvl="7">
      <w:start w:val="1"/>
      <w:numFmt w:val="lowerLetter"/>
      <w:lvlText w:val="%8."/>
      <w:lvlJc w:val="left"/>
      <w:pPr>
        <w:tabs>
          <w:tab w:val="num" w:pos="6797"/>
        </w:tabs>
        <w:ind w:left="6797" w:hanging="360"/>
      </w:pPr>
      <w:rPr/>
    </w:lvl>
    <w:lvl w:ilvl="8">
      <w:start w:val="1"/>
      <w:numFmt w:val="lowerRoman"/>
      <w:lvlText w:val="%9."/>
      <w:lvlJc w:val="right"/>
      <w:pPr>
        <w:tabs>
          <w:tab w:val="num" w:pos="7517"/>
        </w:tabs>
        <w:ind w:left="7517" w:hanging="180"/>
      </w:pPr>
      <w:rPr/>
    </w:lvl>
  </w:abstractNum>
  <w:abstractNum w:abstractNumId="7">
    <w:lvl w:ilvl="0">
      <w:start w:val="1"/>
      <w:numFmt w:val="bullet"/>
      <w:lvlText w:val="–"/>
      <w:lvlJc w:val="left"/>
      <w:pPr>
        <w:tabs>
          <w:tab w:val="num" w:pos="1755"/>
        </w:tabs>
        <w:ind w:left="1755" w:hanging="360"/>
      </w:pPr>
      <w:rPr>
        <w:rFonts w:ascii="Arial" w:hAnsi="Arial" w:cs="Arial" w:hint="default"/>
      </w:rPr>
    </w:lvl>
    <w:lvl w:ilvl="1">
      <w:start w:val="1"/>
      <w:numFmt w:val="bullet"/>
      <w:lvlText w:val=""/>
      <w:lvlJc w:val="left"/>
      <w:pPr>
        <w:tabs>
          <w:tab w:val="num" w:pos="2340"/>
        </w:tabs>
        <w:ind w:left="2340" w:hanging="360"/>
      </w:pPr>
      <w:rPr>
        <w:rFonts w:ascii="Symbol" w:hAnsi="Symbol" w:cs="Symbol" w:hint="default"/>
      </w:rPr>
    </w:lvl>
    <w:lvl w:ilvl="2">
      <w:start w:val="1"/>
      <w:numFmt w:val="bullet"/>
      <w:lvlText w:val=""/>
      <w:lvlJc w:val="left"/>
      <w:pPr>
        <w:tabs>
          <w:tab w:val="num" w:pos="2710"/>
        </w:tabs>
        <w:ind w:left="2710" w:hanging="465"/>
      </w:pPr>
      <w:rPr>
        <w:rFonts w:ascii="Symbol" w:hAnsi="Symbol" w:cs="Symbol" w:hint="default"/>
      </w:rPr>
    </w:lvl>
    <w:lvl w:ilvl="3">
      <w:start w:val="1"/>
      <w:numFmt w:val="decimal"/>
      <w:lvlText w:val="%4."/>
      <w:lvlJc w:val="left"/>
      <w:pPr>
        <w:tabs>
          <w:tab w:val="num" w:pos="3780"/>
        </w:tabs>
        <w:ind w:left="3780" w:hanging="360"/>
      </w:pPr>
      <w:rPr/>
    </w:lvl>
    <w:lvl w:ilvl="4">
      <w:start w:val="1"/>
      <w:numFmt w:val="lowerLetter"/>
      <w:lvlText w:val="%5."/>
      <w:lvlJc w:val="left"/>
      <w:pPr>
        <w:tabs>
          <w:tab w:val="num" w:pos="4500"/>
        </w:tabs>
        <w:ind w:left="4500" w:hanging="360"/>
      </w:pPr>
      <w:rPr/>
    </w:lvl>
    <w:lvl w:ilvl="5">
      <w:start w:val="1"/>
      <w:numFmt w:val="lowerRoman"/>
      <w:lvlText w:val="%6."/>
      <w:lvlJc w:val="right"/>
      <w:pPr>
        <w:tabs>
          <w:tab w:val="num" w:pos="5220"/>
        </w:tabs>
        <w:ind w:left="5220" w:hanging="180"/>
      </w:pPr>
      <w:rPr/>
    </w:lvl>
    <w:lvl w:ilvl="6">
      <w:start w:val="1"/>
      <w:numFmt w:val="decimal"/>
      <w:lvlText w:val="%7."/>
      <w:lvlJc w:val="left"/>
      <w:pPr>
        <w:tabs>
          <w:tab w:val="num" w:pos="5940"/>
        </w:tabs>
        <w:ind w:left="5940" w:hanging="360"/>
      </w:pPr>
      <w:rPr/>
    </w:lvl>
    <w:lvl w:ilvl="7">
      <w:start w:val="1"/>
      <w:numFmt w:val="lowerLetter"/>
      <w:lvlText w:val="%8."/>
      <w:lvlJc w:val="left"/>
      <w:pPr>
        <w:tabs>
          <w:tab w:val="num" w:pos="6660"/>
        </w:tabs>
        <w:ind w:left="6660" w:hanging="360"/>
      </w:pPr>
      <w:rPr/>
    </w:lvl>
    <w:lvl w:ilvl="8">
      <w:start w:val="1"/>
      <w:numFmt w:val="lowerRoman"/>
      <w:lvlText w:val="%9."/>
      <w:lvlJc w:val="right"/>
      <w:pPr>
        <w:tabs>
          <w:tab w:val="num" w:pos="7380"/>
        </w:tabs>
        <w:ind w:left="7380" w:hanging="180"/>
      </w:pPr>
      <w:rPr/>
    </w:lvl>
  </w:abstractNum>
  <w:abstractNum w:abstractNumId="8">
    <w:lvl w:ilvl="0">
      <w:start w:val="1"/>
      <w:numFmt w:val="bullet"/>
      <w:lvlText w:val=""/>
      <w:lvlJc w:val="left"/>
      <w:pPr>
        <w:tabs>
          <w:tab w:val="num" w:pos="0"/>
        </w:tabs>
        <w:ind w:left="340" w:hanging="334"/>
      </w:pPr>
      <w:rPr>
        <w:rFonts w:ascii="Symbol" w:hAnsi="Symbol" w:cs="Symbol" w:hint="default"/>
      </w:rPr>
    </w:lvl>
    <w:lvl w:ilvl="1">
      <w:start w:val="1"/>
      <w:numFmt w:val="bullet"/>
      <w:lvlText w:val=""/>
      <w:lvlJc w:val="left"/>
      <w:pPr>
        <w:tabs>
          <w:tab w:val="num" w:pos="0"/>
        </w:tabs>
        <w:ind w:left="686" w:hanging="34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russianLower"/>
      <w:lvlText w:val="%1)"/>
      <w:lvlJc w:val="left"/>
      <w:pPr>
        <w:tabs>
          <w:tab w:val="num" w:pos="0"/>
        </w:tabs>
        <w:ind w:left="340" w:hanging="334"/>
      </w:pPr>
      <w:rPr>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decimal"/>
      <w:lvlText w:val="%1"/>
      <w:lvlJc w:val="left"/>
      <w:pPr>
        <w:tabs>
          <w:tab w:val="num" w:pos="0"/>
        </w:tabs>
        <w:ind w:left="284" w:hanging="284"/>
      </w:pPr>
      <w:rPr/>
    </w:lvl>
    <w:lvl w:ilvl="1">
      <w:start w:val="1"/>
      <w:numFmt w:val="decimal"/>
      <w:lvlText w:val="%1.%2"/>
      <w:lvlJc w:val="left"/>
      <w:pPr>
        <w:tabs>
          <w:tab w:val="num" w:pos="0"/>
        </w:tabs>
        <w:ind w:left="454" w:hanging="454"/>
      </w:pPr>
      <w:rPr/>
    </w:lvl>
    <w:lvl w:ilvl="2">
      <w:start w:val="1"/>
      <w:numFmt w:val="decimal"/>
      <w:lvlText w:val="%1.%2.%3"/>
      <w:lvlJc w:val="left"/>
      <w:pPr>
        <w:tabs>
          <w:tab w:val="num" w:pos="0"/>
        </w:tabs>
        <w:ind w:left="624" w:hanging="624"/>
      </w:pPr>
      <w:rPr/>
    </w:lvl>
    <w:lvl w:ilvl="3">
      <w:start w:val="1"/>
      <w:numFmt w:val="decimal"/>
      <w:lvlText w:val="%1.%2.%3.%4"/>
      <w:lvlJc w:val="left"/>
      <w:pPr>
        <w:tabs>
          <w:tab w:val="num" w:pos="0"/>
        </w:tabs>
        <w:ind w:left="794" w:hanging="794"/>
      </w:pPr>
      <w:rPr/>
    </w:lvl>
    <w:lvl w:ilvl="4">
      <w:start w:val="1"/>
      <w:numFmt w:val="decimal"/>
      <w:lvlText w:val="%1.%2.%3.%4.%5"/>
      <w:lvlJc w:val="left"/>
      <w:pPr>
        <w:tabs>
          <w:tab w:val="num" w:pos="0"/>
        </w:tabs>
        <w:ind w:left="964" w:hanging="964"/>
      </w:pPr>
      <w:rPr/>
    </w:lvl>
    <w:lvl w:ilvl="5">
      <w:start w:val="1"/>
      <w:numFmt w:val="decimal"/>
      <w:lvlText w:val="%1.%2.%3.%4.%5.%6"/>
      <w:lvlJc w:val="left"/>
      <w:pPr>
        <w:tabs>
          <w:tab w:val="num" w:pos="0"/>
        </w:tabs>
        <w:ind w:left="1134" w:hanging="1134"/>
      </w:pPr>
      <w:rPr/>
    </w:lvl>
    <w:lvl w:ilvl="6">
      <w:start w:val="1"/>
      <w:numFmt w:val="decimal"/>
      <w:lvlText w:val="%1.%2.%3.%4.%5.%6.%7"/>
      <w:lvlJc w:val="left"/>
      <w:pPr>
        <w:tabs>
          <w:tab w:val="num" w:pos="0"/>
        </w:tabs>
        <w:ind w:left="1304" w:hanging="1304"/>
      </w:pPr>
      <w:rPr/>
    </w:lvl>
    <w:lvl w:ilvl="7">
      <w:start w:val="1"/>
      <w:numFmt w:val="decimal"/>
      <w:lvlText w:val="%1.%2.%3.%4.%5.%6.%7.%8"/>
      <w:lvlJc w:val="left"/>
      <w:pPr>
        <w:tabs>
          <w:tab w:val="num" w:pos="0"/>
        </w:tabs>
        <w:ind w:left="1474" w:hanging="1474"/>
      </w:pPr>
      <w:rPr/>
    </w:lvl>
    <w:lvl w:ilvl="8">
      <w:start w:val="1"/>
      <w:numFmt w:val="decimal"/>
      <w:lvlText w:val="%1.%2.%3.%4.%5.%6.%7.%8.%9"/>
      <w:lvlJc w:val="left"/>
      <w:pPr>
        <w:tabs>
          <w:tab w:val="num" w:pos="0"/>
        </w:tabs>
        <w:ind w:left="1644" w:hanging="1644"/>
      </w:pPr>
      <w:rPr/>
    </w:lvl>
  </w:abstractNum>
  <w:abstractNum w:abstractNumId="11">
    <w:lvl w:ilvl="0">
      <w:start w:val="1"/>
      <w:numFmt w:val="russianUpper"/>
      <w:lvlText w:val="Приложение %1"/>
      <w:lvlJc w:val="left"/>
      <w:pPr>
        <w:tabs>
          <w:tab w:val="num" w:pos="0"/>
        </w:tabs>
        <w:ind w:left="360" w:hanging="360"/>
      </w:pPr>
      <w:rPr/>
    </w:lvl>
    <w:lvl w:ilvl="1">
      <w:start w:val="1"/>
      <w:numFmt w:val="decimal"/>
      <w:lvlText w:val="%1.%2"/>
      <w:lvlJc w:val="left"/>
      <w:pPr>
        <w:tabs>
          <w:tab w:val="num" w:pos="1418"/>
        </w:tabs>
        <w:ind w:left="851" w:hanging="0"/>
      </w:pPr>
      <w:rPr/>
    </w:lvl>
    <w:lvl w:ilvl="2">
      <w:start w:val="1"/>
      <w:numFmt w:val="decimal"/>
      <w:lvlText w:val="%1.%2.%3"/>
      <w:lvlJc w:val="left"/>
      <w:pPr>
        <w:tabs>
          <w:tab w:val="num" w:pos="1701"/>
        </w:tabs>
        <w:ind w:left="851" w:hanging="0"/>
      </w:pPr>
      <w:rPr/>
    </w:lvl>
    <w:lvl w:ilvl="3">
      <w:start w:val="1"/>
      <w:numFmt w:val="decimal"/>
      <w:lvlText w:val="%1.%2.%3.%4"/>
      <w:lvlJc w:val="left"/>
      <w:pPr>
        <w:tabs>
          <w:tab w:val="num" w:pos="3738"/>
        </w:tabs>
        <w:ind w:left="3738" w:hanging="864"/>
      </w:pPr>
      <w:rPr/>
    </w:lvl>
    <w:lvl w:ilvl="4">
      <w:start w:val="1"/>
      <w:numFmt w:val="decimal"/>
      <w:lvlText w:val="%1.%2.%3.%4.%5"/>
      <w:lvlJc w:val="left"/>
      <w:pPr>
        <w:tabs>
          <w:tab w:val="num" w:pos="3882"/>
        </w:tabs>
        <w:ind w:left="3882" w:hanging="1008"/>
      </w:pPr>
      <w:rPr/>
    </w:lvl>
    <w:lvl w:ilvl="5">
      <w:start w:val="1"/>
      <w:numFmt w:val="decimal"/>
      <w:lvlText w:val="%1.%2.%3.%4.%5.%6"/>
      <w:lvlJc w:val="left"/>
      <w:pPr>
        <w:tabs>
          <w:tab w:val="num" w:pos="4026"/>
        </w:tabs>
        <w:ind w:left="4026" w:hanging="1152"/>
      </w:pPr>
      <w:rPr/>
    </w:lvl>
    <w:lvl w:ilvl="6">
      <w:start w:val="1"/>
      <w:numFmt w:val="decimal"/>
      <w:lvlText w:val="%1.%2.%3.%4.%5.%6.%7"/>
      <w:lvlJc w:val="left"/>
      <w:pPr>
        <w:tabs>
          <w:tab w:val="num" w:pos="4170"/>
        </w:tabs>
        <w:ind w:left="4170" w:hanging="1296"/>
      </w:pPr>
      <w:rPr/>
    </w:lvl>
    <w:lvl w:ilvl="7">
      <w:start w:val="1"/>
      <w:numFmt w:val="decimal"/>
      <w:lvlText w:val="%1.%2.%3.%4.%5.%6.%7.%8"/>
      <w:lvlJc w:val="left"/>
      <w:pPr>
        <w:tabs>
          <w:tab w:val="num" w:pos="4314"/>
        </w:tabs>
        <w:ind w:left="4314" w:hanging="1440"/>
      </w:pPr>
      <w:rPr/>
    </w:lvl>
    <w:lvl w:ilvl="8">
      <w:start w:val="1"/>
      <w:numFmt w:val="decimal"/>
      <w:lvlText w:val="%1.%2.%3.%4.%5.%6.%7.%8.%9"/>
      <w:lvlJc w:val="left"/>
      <w:pPr>
        <w:tabs>
          <w:tab w:val="num" w:pos="4458"/>
        </w:tabs>
        <w:ind w:left="4458" w:hanging="1584"/>
      </w:pPr>
      <w:rPr/>
    </w:lvl>
  </w:abstractNum>
  <w:abstractNum w:abstractNumId="12">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3">
    <w:lvl w:ilvl="0">
      <w:start w:val="1"/>
      <w:numFmt w:val="russianLower"/>
      <w:lvlText w:val="%1)"/>
      <w:lvlJc w:val="left"/>
      <w:pPr>
        <w:tabs>
          <w:tab w:val="num" w:pos="0"/>
        </w:tabs>
        <w:ind w:left="1315" w:hanging="464"/>
      </w:pPr>
      <w:rPr/>
    </w:lvl>
    <w:lvl w:ilvl="1">
      <w:start w:val="1"/>
      <w:numFmt w:val="lowerLetter"/>
      <w:lvlText w:val="%2."/>
      <w:lvlJc w:val="left"/>
      <w:pPr>
        <w:tabs>
          <w:tab w:val="num" w:pos="2477"/>
        </w:tabs>
        <w:ind w:left="2477" w:hanging="360"/>
      </w:pPr>
      <w:rPr/>
    </w:lvl>
    <w:lvl w:ilvl="2">
      <w:start w:val="1"/>
      <w:numFmt w:val="lowerRoman"/>
      <w:lvlText w:val="%3."/>
      <w:lvlJc w:val="right"/>
      <w:pPr>
        <w:tabs>
          <w:tab w:val="num" w:pos="3197"/>
        </w:tabs>
        <w:ind w:left="3197" w:hanging="180"/>
      </w:pPr>
      <w:rPr/>
    </w:lvl>
    <w:lvl w:ilvl="3">
      <w:start w:val="1"/>
      <w:numFmt w:val="decimal"/>
      <w:lvlText w:val="%4."/>
      <w:lvlJc w:val="left"/>
      <w:pPr>
        <w:tabs>
          <w:tab w:val="num" w:pos="3917"/>
        </w:tabs>
        <w:ind w:left="3917" w:hanging="360"/>
      </w:pPr>
      <w:rPr/>
    </w:lvl>
    <w:lvl w:ilvl="4">
      <w:start w:val="1"/>
      <w:numFmt w:val="lowerLetter"/>
      <w:lvlText w:val="%5."/>
      <w:lvlJc w:val="left"/>
      <w:pPr>
        <w:tabs>
          <w:tab w:val="num" w:pos="4637"/>
        </w:tabs>
        <w:ind w:left="4637" w:hanging="360"/>
      </w:pPr>
      <w:rPr/>
    </w:lvl>
    <w:lvl w:ilvl="5">
      <w:start w:val="1"/>
      <w:numFmt w:val="lowerRoman"/>
      <w:lvlText w:val="%6."/>
      <w:lvlJc w:val="right"/>
      <w:pPr>
        <w:tabs>
          <w:tab w:val="num" w:pos="5357"/>
        </w:tabs>
        <w:ind w:left="5357" w:hanging="180"/>
      </w:pPr>
      <w:rPr/>
    </w:lvl>
    <w:lvl w:ilvl="6">
      <w:start w:val="1"/>
      <w:numFmt w:val="decimal"/>
      <w:lvlText w:val="%7."/>
      <w:lvlJc w:val="left"/>
      <w:pPr>
        <w:tabs>
          <w:tab w:val="num" w:pos="6077"/>
        </w:tabs>
        <w:ind w:left="6077" w:hanging="360"/>
      </w:pPr>
      <w:rPr/>
    </w:lvl>
    <w:lvl w:ilvl="7">
      <w:start w:val="1"/>
      <w:numFmt w:val="lowerLetter"/>
      <w:lvlText w:val="%8."/>
      <w:lvlJc w:val="left"/>
      <w:pPr>
        <w:tabs>
          <w:tab w:val="num" w:pos="6797"/>
        </w:tabs>
        <w:ind w:left="6797" w:hanging="360"/>
      </w:pPr>
      <w:rPr/>
    </w:lvl>
    <w:lvl w:ilvl="8">
      <w:start w:val="1"/>
      <w:numFmt w:val="lowerRoman"/>
      <w:lvlText w:val="%9."/>
      <w:lvlJc w:val="right"/>
      <w:pPr>
        <w:tabs>
          <w:tab w:val="num" w:pos="7517"/>
        </w:tabs>
        <w:ind w:left="7517" w:hanging="180"/>
      </w:pPr>
      <w:rPr/>
    </w:lvl>
  </w:abstractNum>
  <w:abstractNum w:abstractNumId="14">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5">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6">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7">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8">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9">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0">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1">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2">
    <w:lvl w:ilvl="0">
      <w:start w:val="1"/>
      <w:numFmt w:val="bullet"/>
      <w:lvlText w:val="–"/>
      <w:lvlJc w:val="left"/>
      <w:pPr>
        <w:tabs>
          <w:tab w:val="num" w:pos="1780"/>
        </w:tabs>
        <w:ind w:left="1780" w:hanging="465"/>
      </w:pPr>
      <w:rPr>
        <w:rFonts w:ascii="Arial" w:hAnsi="Arial" w:cs="Arial" w:hint="default"/>
      </w:rPr>
    </w:lvl>
    <w:lvl w:ilvl="1">
      <w:start w:val="1"/>
      <w:numFmt w:val="bullet"/>
      <w:lvlText w:val=""/>
      <w:lvlJc w:val="left"/>
      <w:pPr>
        <w:tabs>
          <w:tab w:val="num" w:pos="2245"/>
        </w:tabs>
        <w:ind w:left="2245" w:hanging="465"/>
      </w:pPr>
      <w:rPr>
        <w:rFonts w:ascii="Symbol" w:hAnsi="Symbol" w:cs="Symbol" w:hint="default"/>
      </w:rPr>
    </w:lvl>
    <w:lvl w:ilvl="2">
      <w:start w:val="1"/>
      <w:numFmt w:val="lowerRoman"/>
      <w:lvlText w:val="%3."/>
      <w:lvlJc w:val="right"/>
      <w:pPr>
        <w:tabs>
          <w:tab w:val="num" w:pos="3060"/>
        </w:tabs>
        <w:ind w:left="3060" w:hanging="180"/>
      </w:pPr>
      <w:rPr/>
    </w:lvl>
    <w:lvl w:ilvl="3">
      <w:start w:val="1"/>
      <w:numFmt w:val="decimal"/>
      <w:lvlText w:val="%4."/>
      <w:lvlJc w:val="left"/>
      <w:pPr>
        <w:tabs>
          <w:tab w:val="num" w:pos="3780"/>
        </w:tabs>
        <w:ind w:left="3780" w:hanging="360"/>
      </w:pPr>
      <w:rPr/>
    </w:lvl>
    <w:lvl w:ilvl="4">
      <w:start w:val="1"/>
      <w:numFmt w:val="lowerLetter"/>
      <w:lvlText w:val="%5."/>
      <w:lvlJc w:val="left"/>
      <w:pPr>
        <w:tabs>
          <w:tab w:val="num" w:pos="4500"/>
        </w:tabs>
        <w:ind w:left="4500" w:hanging="360"/>
      </w:pPr>
      <w:rPr/>
    </w:lvl>
    <w:lvl w:ilvl="5">
      <w:start w:val="1"/>
      <w:numFmt w:val="lowerRoman"/>
      <w:lvlText w:val="%6."/>
      <w:lvlJc w:val="right"/>
      <w:pPr>
        <w:tabs>
          <w:tab w:val="num" w:pos="5220"/>
        </w:tabs>
        <w:ind w:left="5220" w:hanging="180"/>
      </w:pPr>
      <w:rPr/>
    </w:lvl>
    <w:lvl w:ilvl="6">
      <w:start w:val="1"/>
      <w:numFmt w:val="decimal"/>
      <w:lvlText w:val="%7."/>
      <w:lvlJc w:val="left"/>
      <w:pPr>
        <w:tabs>
          <w:tab w:val="num" w:pos="5940"/>
        </w:tabs>
        <w:ind w:left="5940" w:hanging="360"/>
      </w:pPr>
      <w:rPr/>
    </w:lvl>
    <w:lvl w:ilvl="7">
      <w:start w:val="1"/>
      <w:numFmt w:val="lowerLetter"/>
      <w:lvlText w:val="%8."/>
      <w:lvlJc w:val="left"/>
      <w:pPr>
        <w:tabs>
          <w:tab w:val="num" w:pos="6660"/>
        </w:tabs>
        <w:ind w:left="6660" w:hanging="360"/>
      </w:pPr>
      <w:rPr/>
    </w:lvl>
    <w:lvl w:ilvl="8">
      <w:start w:val="1"/>
      <w:numFmt w:val="lowerRoman"/>
      <w:lvlText w:val="%9."/>
      <w:lvlJc w:val="right"/>
      <w:pPr>
        <w:tabs>
          <w:tab w:val="num" w:pos="7380"/>
        </w:tabs>
        <w:ind w:left="7380" w:hanging="180"/>
      </w:pPr>
      <w:rPr/>
    </w:lvl>
  </w:abstractNum>
  <w:abstractNum w:abstractNumId="23">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4">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5">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6">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7">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8">
    <w:lvl w:ilvl="0">
      <w:start w:val="1"/>
      <w:numFmt w:val="bullet"/>
      <w:lvlText w:val="–"/>
      <w:lvlJc w:val="left"/>
      <w:pPr>
        <w:tabs>
          <w:tab w:val="num" w:pos="1780"/>
        </w:tabs>
        <w:ind w:left="1780" w:hanging="465"/>
      </w:pPr>
      <w:rPr>
        <w:rFonts w:ascii="Arial" w:hAnsi="Arial" w:cs="Arial" w:hint="default"/>
      </w:rPr>
    </w:lvl>
    <w:lvl w:ilvl="1">
      <w:start w:val="1"/>
      <w:numFmt w:val="bullet"/>
      <w:lvlText w:val=""/>
      <w:lvlJc w:val="left"/>
      <w:pPr>
        <w:tabs>
          <w:tab w:val="num" w:pos="2245"/>
        </w:tabs>
        <w:ind w:left="2245" w:hanging="465"/>
      </w:pPr>
      <w:rPr>
        <w:rFonts w:ascii="Symbol" w:hAnsi="Symbol" w:cs="Symbol" w:hint="default"/>
      </w:rPr>
    </w:lvl>
    <w:lvl w:ilvl="2">
      <w:start w:val="1"/>
      <w:numFmt w:val="lowerRoman"/>
      <w:lvlText w:val="%3."/>
      <w:lvlJc w:val="right"/>
      <w:pPr>
        <w:tabs>
          <w:tab w:val="num" w:pos="3060"/>
        </w:tabs>
        <w:ind w:left="3060" w:hanging="180"/>
      </w:pPr>
      <w:rPr/>
    </w:lvl>
    <w:lvl w:ilvl="3">
      <w:start w:val="1"/>
      <w:numFmt w:val="decimal"/>
      <w:lvlText w:val="%4."/>
      <w:lvlJc w:val="left"/>
      <w:pPr>
        <w:tabs>
          <w:tab w:val="num" w:pos="3780"/>
        </w:tabs>
        <w:ind w:left="3780" w:hanging="360"/>
      </w:pPr>
      <w:rPr/>
    </w:lvl>
    <w:lvl w:ilvl="4">
      <w:start w:val="1"/>
      <w:numFmt w:val="lowerLetter"/>
      <w:lvlText w:val="%5."/>
      <w:lvlJc w:val="left"/>
      <w:pPr>
        <w:tabs>
          <w:tab w:val="num" w:pos="4500"/>
        </w:tabs>
        <w:ind w:left="4500" w:hanging="360"/>
      </w:pPr>
      <w:rPr/>
    </w:lvl>
    <w:lvl w:ilvl="5">
      <w:start w:val="1"/>
      <w:numFmt w:val="lowerRoman"/>
      <w:lvlText w:val="%6."/>
      <w:lvlJc w:val="right"/>
      <w:pPr>
        <w:tabs>
          <w:tab w:val="num" w:pos="5220"/>
        </w:tabs>
        <w:ind w:left="5220" w:hanging="180"/>
      </w:pPr>
      <w:rPr/>
    </w:lvl>
    <w:lvl w:ilvl="6">
      <w:start w:val="1"/>
      <w:numFmt w:val="decimal"/>
      <w:lvlText w:val="%7."/>
      <w:lvlJc w:val="left"/>
      <w:pPr>
        <w:tabs>
          <w:tab w:val="num" w:pos="5940"/>
        </w:tabs>
        <w:ind w:left="5940" w:hanging="360"/>
      </w:pPr>
      <w:rPr/>
    </w:lvl>
    <w:lvl w:ilvl="7">
      <w:start w:val="1"/>
      <w:numFmt w:val="lowerLetter"/>
      <w:lvlText w:val="%8."/>
      <w:lvlJc w:val="left"/>
      <w:pPr>
        <w:tabs>
          <w:tab w:val="num" w:pos="6660"/>
        </w:tabs>
        <w:ind w:left="6660" w:hanging="360"/>
      </w:pPr>
      <w:rPr/>
    </w:lvl>
    <w:lvl w:ilvl="8">
      <w:start w:val="1"/>
      <w:numFmt w:val="lowerRoman"/>
      <w:lvlText w:val="%9."/>
      <w:lvlJc w:val="right"/>
      <w:pPr>
        <w:tabs>
          <w:tab w:val="num" w:pos="7380"/>
        </w:tabs>
        <w:ind w:left="7380" w:hanging="180"/>
      </w:pPr>
      <w:rPr/>
    </w:lvl>
  </w:abstractNum>
  <w:abstractNum w:abstractNumId="29">
    <w:lvl w:ilvl="0">
      <w:start w:val="1"/>
      <w:numFmt w:val="bullet"/>
      <w:lvlText w:val="–"/>
      <w:lvlJc w:val="left"/>
      <w:pPr>
        <w:tabs>
          <w:tab w:val="num" w:pos="1780"/>
        </w:tabs>
        <w:ind w:left="1780" w:hanging="465"/>
      </w:pPr>
      <w:rPr>
        <w:rFonts w:ascii="Arial" w:hAnsi="Arial" w:cs="Arial" w:hint="default"/>
      </w:rPr>
    </w:lvl>
    <w:lvl w:ilvl="1">
      <w:start w:val="1"/>
      <w:numFmt w:val="bullet"/>
      <w:lvlText w:val=""/>
      <w:lvlJc w:val="left"/>
      <w:pPr>
        <w:tabs>
          <w:tab w:val="num" w:pos="2245"/>
        </w:tabs>
        <w:ind w:left="2245" w:hanging="465"/>
      </w:pPr>
      <w:rPr>
        <w:rFonts w:ascii="Symbol" w:hAnsi="Symbol" w:cs="Symbol" w:hint="default"/>
      </w:rPr>
    </w:lvl>
    <w:lvl w:ilvl="2">
      <w:start w:val="1"/>
      <w:numFmt w:val="lowerRoman"/>
      <w:lvlText w:val="%3."/>
      <w:lvlJc w:val="right"/>
      <w:pPr>
        <w:tabs>
          <w:tab w:val="num" w:pos="3060"/>
        </w:tabs>
        <w:ind w:left="3060" w:hanging="180"/>
      </w:pPr>
      <w:rPr/>
    </w:lvl>
    <w:lvl w:ilvl="3">
      <w:start w:val="1"/>
      <w:numFmt w:val="decimal"/>
      <w:lvlText w:val="%4."/>
      <w:lvlJc w:val="left"/>
      <w:pPr>
        <w:tabs>
          <w:tab w:val="num" w:pos="3780"/>
        </w:tabs>
        <w:ind w:left="3780" w:hanging="360"/>
      </w:pPr>
      <w:rPr/>
    </w:lvl>
    <w:lvl w:ilvl="4">
      <w:start w:val="1"/>
      <w:numFmt w:val="lowerLetter"/>
      <w:lvlText w:val="%5."/>
      <w:lvlJc w:val="left"/>
      <w:pPr>
        <w:tabs>
          <w:tab w:val="num" w:pos="4500"/>
        </w:tabs>
        <w:ind w:left="4500" w:hanging="360"/>
      </w:pPr>
      <w:rPr/>
    </w:lvl>
    <w:lvl w:ilvl="5">
      <w:start w:val="1"/>
      <w:numFmt w:val="lowerRoman"/>
      <w:lvlText w:val="%6."/>
      <w:lvlJc w:val="right"/>
      <w:pPr>
        <w:tabs>
          <w:tab w:val="num" w:pos="5220"/>
        </w:tabs>
        <w:ind w:left="5220" w:hanging="180"/>
      </w:pPr>
      <w:rPr/>
    </w:lvl>
    <w:lvl w:ilvl="6">
      <w:start w:val="1"/>
      <w:numFmt w:val="decimal"/>
      <w:lvlText w:val="%7."/>
      <w:lvlJc w:val="left"/>
      <w:pPr>
        <w:tabs>
          <w:tab w:val="num" w:pos="5940"/>
        </w:tabs>
        <w:ind w:left="5940" w:hanging="360"/>
      </w:pPr>
      <w:rPr/>
    </w:lvl>
    <w:lvl w:ilvl="7">
      <w:start w:val="1"/>
      <w:numFmt w:val="lowerLetter"/>
      <w:lvlText w:val="%8."/>
      <w:lvlJc w:val="left"/>
      <w:pPr>
        <w:tabs>
          <w:tab w:val="num" w:pos="6660"/>
        </w:tabs>
        <w:ind w:left="6660" w:hanging="360"/>
      </w:pPr>
      <w:rPr/>
    </w:lvl>
    <w:lvl w:ilvl="8">
      <w:start w:val="1"/>
      <w:numFmt w:val="lowerRoman"/>
      <w:lvlText w:val="%9."/>
      <w:lvlJc w:val="right"/>
      <w:pPr>
        <w:tabs>
          <w:tab w:val="num" w:pos="7380"/>
        </w:tabs>
        <w:ind w:left="7380" w:hanging="180"/>
      </w:pPr>
      <w:rPr/>
    </w:lvl>
  </w:abstractNum>
  <w:abstractNum w:abstractNumId="30">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1">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2">
    <w:lvl w:ilvl="0">
      <w:start w:val="1"/>
      <w:numFmt w:val="bullet"/>
      <w:lvlText w:val="–"/>
      <w:lvlJc w:val="left"/>
      <w:pPr>
        <w:tabs>
          <w:tab w:val="num" w:pos="1780"/>
        </w:tabs>
        <w:ind w:left="1780" w:hanging="465"/>
      </w:pPr>
      <w:rPr>
        <w:rFonts w:ascii="Arial" w:hAnsi="Arial" w:cs="Arial" w:hint="default"/>
      </w:rPr>
    </w:lvl>
    <w:lvl w:ilvl="1">
      <w:start w:val="1"/>
      <w:numFmt w:val="bullet"/>
      <w:lvlText w:val=""/>
      <w:lvlJc w:val="left"/>
      <w:pPr>
        <w:tabs>
          <w:tab w:val="num" w:pos="2245"/>
        </w:tabs>
        <w:ind w:left="2245" w:hanging="465"/>
      </w:pPr>
      <w:rPr>
        <w:rFonts w:ascii="Symbol" w:hAnsi="Symbol" w:cs="Symbol" w:hint="default"/>
      </w:rPr>
    </w:lvl>
    <w:lvl w:ilvl="2">
      <w:start w:val="1"/>
      <w:numFmt w:val="lowerRoman"/>
      <w:lvlText w:val="%3."/>
      <w:lvlJc w:val="right"/>
      <w:pPr>
        <w:tabs>
          <w:tab w:val="num" w:pos="3060"/>
        </w:tabs>
        <w:ind w:left="3060" w:hanging="180"/>
      </w:pPr>
      <w:rPr/>
    </w:lvl>
    <w:lvl w:ilvl="3">
      <w:start w:val="1"/>
      <w:numFmt w:val="decimal"/>
      <w:lvlText w:val="%4."/>
      <w:lvlJc w:val="left"/>
      <w:pPr>
        <w:tabs>
          <w:tab w:val="num" w:pos="3780"/>
        </w:tabs>
        <w:ind w:left="3780" w:hanging="360"/>
      </w:pPr>
      <w:rPr/>
    </w:lvl>
    <w:lvl w:ilvl="4">
      <w:start w:val="1"/>
      <w:numFmt w:val="lowerLetter"/>
      <w:lvlText w:val="%5."/>
      <w:lvlJc w:val="left"/>
      <w:pPr>
        <w:tabs>
          <w:tab w:val="num" w:pos="4500"/>
        </w:tabs>
        <w:ind w:left="4500" w:hanging="360"/>
      </w:pPr>
      <w:rPr/>
    </w:lvl>
    <w:lvl w:ilvl="5">
      <w:start w:val="1"/>
      <w:numFmt w:val="lowerRoman"/>
      <w:lvlText w:val="%6."/>
      <w:lvlJc w:val="right"/>
      <w:pPr>
        <w:tabs>
          <w:tab w:val="num" w:pos="5220"/>
        </w:tabs>
        <w:ind w:left="5220" w:hanging="180"/>
      </w:pPr>
      <w:rPr/>
    </w:lvl>
    <w:lvl w:ilvl="6">
      <w:start w:val="1"/>
      <w:numFmt w:val="decimal"/>
      <w:lvlText w:val="%7."/>
      <w:lvlJc w:val="left"/>
      <w:pPr>
        <w:tabs>
          <w:tab w:val="num" w:pos="5940"/>
        </w:tabs>
        <w:ind w:left="5940" w:hanging="360"/>
      </w:pPr>
      <w:rPr/>
    </w:lvl>
    <w:lvl w:ilvl="7">
      <w:start w:val="1"/>
      <w:numFmt w:val="lowerLetter"/>
      <w:lvlText w:val="%8."/>
      <w:lvlJc w:val="left"/>
      <w:pPr>
        <w:tabs>
          <w:tab w:val="num" w:pos="6660"/>
        </w:tabs>
        <w:ind w:left="6660" w:hanging="360"/>
      </w:pPr>
      <w:rPr/>
    </w:lvl>
    <w:lvl w:ilvl="8">
      <w:start w:val="1"/>
      <w:numFmt w:val="lowerRoman"/>
      <w:lvlText w:val="%9."/>
      <w:lvlJc w:val="right"/>
      <w:pPr>
        <w:tabs>
          <w:tab w:val="num" w:pos="7380"/>
        </w:tabs>
        <w:ind w:left="7380" w:hanging="180"/>
      </w:pPr>
      <w:rPr/>
    </w:lvl>
  </w:abstractNum>
  <w:abstractNum w:abstractNumId="33">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4">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5">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6">
    <w:lvl w:ilvl="0">
      <w:start w:val="1"/>
      <w:numFmt w:val="bullet"/>
      <w:lvlText w:val="–"/>
      <w:lvlJc w:val="left"/>
      <w:pPr>
        <w:tabs>
          <w:tab w:val="num" w:pos="1780"/>
        </w:tabs>
        <w:ind w:left="1780" w:hanging="465"/>
      </w:pPr>
      <w:rPr>
        <w:rFonts w:ascii="Arial" w:hAnsi="Arial" w:cs="Arial" w:hint="default"/>
      </w:rPr>
    </w:lvl>
    <w:lvl w:ilvl="1">
      <w:start w:val="1"/>
      <w:numFmt w:val="bullet"/>
      <w:lvlText w:val=""/>
      <w:lvlJc w:val="left"/>
      <w:pPr>
        <w:tabs>
          <w:tab w:val="num" w:pos="2245"/>
        </w:tabs>
        <w:ind w:left="2245" w:hanging="465"/>
      </w:pPr>
      <w:rPr>
        <w:rFonts w:ascii="Symbol" w:hAnsi="Symbol" w:cs="Symbol" w:hint="default"/>
      </w:rPr>
    </w:lvl>
    <w:lvl w:ilvl="2">
      <w:start w:val="1"/>
      <w:numFmt w:val="lowerRoman"/>
      <w:lvlText w:val="%3."/>
      <w:lvlJc w:val="right"/>
      <w:pPr>
        <w:tabs>
          <w:tab w:val="num" w:pos="3060"/>
        </w:tabs>
        <w:ind w:left="3060" w:hanging="180"/>
      </w:pPr>
      <w:rPr/>
    </w:lvl>
    <w:lvl w:ilvl="3">
      <w:start w:val="1"/>
      <w:numFmt w:val="decimal"/>
      <w:lvlText w:val="%4."/>
      <w:lvlJc w:val="left"/>
      <w:pPr>
        <w:tabs>
          <w:tab w:val="num" w:pos="3780"/>
        </w:tabs>
        <w:ind w:left="3780" w:hanging="360"/>
      </w:pPr>
      <w:rPr/>
    </w:lvl>
    <w:lvl w:ilvl="4">
      <w:start w:val="1"/>
      <w:numFmt w:val="lowerLetter"/>
      <w:lvlText w:val="%5."/>
      <w:lvlJc w:val="left"/>
      <w:pPr>
        <w:tabs>
          <w:tab w:val="num" w:pos="4500"/>
        </w:tabs>
        <w:ind w:left="4500" w:hanging="360"/>
      </w:pPr>
      <w:rPr/>
    </w:lvl>
    <w:lvl w:ilvl="5">
      <w:start w:val="1"/>
      <w:numFmt w:val="lowerRoman"/>
      <w:lvlText w:val="%6."/>
      <w:lvlJc w:val="right"/>
      <w:pPr>
        <w:tabs>
          <w:tab w:val="num" w:pos="5220"/>
        </w:tabs>
        <w:ind w:left="5220" w:hanging="180"/>
      </w:pPr>
      <w:rPr/>
    </w:lvl>
    <w:lvl w:ilvl="6">
      <w:start w:val="1"/>
      <w:numFmt w:val="decimal"/>
      <w:lvlText w:val="%7."/>
      <w:lvlJc w:val="left"/>
      <w:pPr>
        <w:tabs>
          <w:tab w:val="num" w:pos="5940"/>
        </w:tabs>
        <w:ind w:left="5940" w:hanging="360"/>
      </w:pPr>
      <w:rPr/>
    </w:lvl>
    <w:lvl w:ilvl="7">
      <w:start w:val="1"/>
      <w:numFmt w:val="lowerLetter"/>
      <w:lvlText w:val="%8."/>
      <w:lvlJc w:val="left"/>
      <w:pPr>
        <w:tabs>
          <w:tab w:val="num" w:pos="6660"/>
        </w:tabs>
        <w:ind w:left="6660" w:hanging="360"/>
      </w:pPr>
      <w:rPr/>
    </w:lvl>
    <w:lvl w:ilvl="8">
      <w:start w:val="1"/>
      <w:numFmt w:val="lowerRoman"/>
      <w:lvlText w:val="%9."/>
      <w:lvlJc w:val="right"/>
      <w:pPr>
        <w:tabs>
          <w:tab w:val="num" w:pos="7380"/>
        </w:tabs>
        <w:ind w:left="7380" w:hanging="180"/>
      </w:pPr>
      <w:rPr/>
    </w:lvl>
  </w:abstractNum>
  <w:abstractNum w:abstractNumId="37">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8">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9">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0">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1">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2">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3">
    <w:lvl w:ilvl="0">
      <w:start w:val="1"/>
      <w:numFmt w:val="bullet"/>
      <w:lvlText w:val="–"/>
      <w:lvlJc w:val="left"/>
      <w:pPr>
        <w:tabs>
          <w:tab w:val="num" w:pos="1780"/>
        </w:tabs>
        <w:ind w:left="1780" w:hanging="465"/>
      </w:pPr>
      <w:rPr>
        <w:rFonts w:ascii="Arial" w:hAnsi="Arial" w:cs="Arial" w:hint="default"/>
      </w:rPr>
    </w:lvl>
    <w:lvl w:ilvl="1">
      <w:start w:val="1"/>
      <w:numFmt w:val="bullet"/>
      <w:lvlText w:val=""/>
      <w:lvlJc w:val="left"/>
      <w:pPr>
        <w:tabs>
          <w:tab w:val="num" w:pos="2245"/>
        </w:tabs>
        <w:ind w:left="2245" w:hanging="465"/>
      </w:pPr>
      <w:rPr>
        <w:rFonts w:ascii="Symbol" w:hAnsi="Symbol" w:cs="Symbol" w:hint="default"/>
      </w:rPr>
    </w:lvl>
    <w:lvl w:ilvl="2">
      <w:start w:val="1"/>
      <w:numFmt w:val="lowerRoman"/>
      <w:lvlText w:val="%3."/>
      <w:lvlJc w:val="right"/>
      <w:pPr>
        <w:tabs>
          <w:tab w:val="num" w:pos="3060"/>
        </w:tabs>
        <w:ind w:left="3060" w:hanging="180"/>
      </w:pPr>
      <w:rPr/>
    </w:lvl>
    <w:lvl w:ilvl="3">
      <w:start w:val="1"/>
      <w:numFmt w:val="decimal"/>
      <w:lvlText w:val="%4."/>
      <w:lvlJc w:val="left"/>
      <w:pPr>
        <w:tabs>
          <w:tab w:val="num" w:pos="3780"/>
        </w:tabs>
        <w:ind w:left="3780" w:hanging="360"/>
      </w:pPr>
      <w:rPr/>
    </w:lvl>
    <w:lvl w:ilvl="4">
      <w:start w:val="1"/>
      <w:numFmt w:val="lowerLetter"/>
      <w:lvlText w:val="%5."/>
      <w:lvlJc w:val="left"/>
      <w:pPr>
        <w:tabs>
          <w:tab w:val="num" w:pos="4500"/>
        </w:tabs>
        <w:ind w:left="4500" w:hanging="360"/>
      </w:pPr>
      <w:rPr/>
    </w:lvl>
    <w:lvl w:ilvl="5">
      <w:start w:val="1"/>
      <w:numFmt w:val="lowerRoman"/>
      <w:lvlText w:val="%6."/>
      <w:lvlJc w:val="right"/>
      <w:pPr>
        <w:tabs>
          <w:tab w:val="num" w:pos="5220"/>
        </w:tabs>
        <w:ind w:left="5220" w:hanging="180"/>
      </w:pPr>
      <w:rPr/>
    </w:lvl>
    <w:lvl w:ilvl="6">
      <w:start w:val="1"/>
      <w:numFmt w:val="decimal"/>
      <w:lvlText w:val="%7."/>
      <w:lvlJc w:val="left"/>
      <w:pPr>
        <w:tabs>
          <w:tab w:val="num" w:pos="5940"/>
        </w:tabs>
        <w:ind w:left="5940" w:hanging="360"/>
      </w:pPr>
      <w:rPr/>
    </w:lvl>
    <w:lvl w:ilvl="7">
      <w:start w:val="1"/>
      <w:numFmt w:val="lowerLetter"/>
      <w:lvlText w:val="%8."/>
      <w:lvlJc w:val="left"/>
      <w:pPr>
        <w:tabs>
          <w:tab w:val="num" w:pos="6660"/>
        </w:tabs>
        <w:ind w:left="6660" w:hanging="360"/>
      </w:pPr>
      <w:rPr/>
    </w:lvl>
    <w:lvl w:ilvl="8">
      <w:start w:val="1"/>
      <w:numFmt w:val="lowerRoman"/>
      <w:lvlText w:val="%9."/>
      <w:lvlJc w:val="right"/>
      <w:pPr>
        <w:tabs>
          <w:tab w:val="num" w:pos="7380"/>
        </w:tabs>
        <w:ind w:left="7380" w:hanging="180"/>
      </w:pPr>
      <w:rPr/>
    </w:lvl>
  </w:abstractNum>
  <w:abstractNum w:abstractNumId="44">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5">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6">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7">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8">
    <w:lvl w:ilvl="0">
      <w:start w:val="1"/>
      <w:numFmt w:val="bullet"/>
      <w:lvlText w:val="–"/>
      <w:lvlJc w:val="left"/>
      <w:pPr>
        <w:tabs>
          <w:tab w:val="num" w:pos="1780"/>
        </w:tabs>
        <w:ind w:left="1780" w:hanging="465"/>
      </w:pPr>
      <w:rPr>
        <w:rFonts w:ascii="Arial" w:hAnsi="Arial" w:cs="Arial" w:hint="default"/>
      </w:rPr>
    </w:lvl>
    <w:lvl w:ilvl="1">
      <w:start w:val="1"/>
      <w:numFmt w:val="bullet"/>
      <w:lvlText w:val=""/>
      <w:lvlJc w:val="left"/>
      <w:pPr>
        <w:tabs>
          <w:tab w:val="num" w:pos="2245"/>
        </w:tabs>
        <w:ind w:left="2245" w:hanging="465"/>
      </w:pPr>
      <w:rPr>
        <w:rFonts w:ascii="Symbol" w:hAnsi="Symbol" w:cs="Symbol" w:hint="default"/>
      </w:rPr>
    </w:lvl>
    <w:lvl w:ilvl="2">
      <w:start w:val="1"/>
      <w:numFmt w:val="lowerRoman"/>
      <w:lvlText w:val="%3."/>
      <w:lvlJc w:val="right"/>
      <w:pPr>
        <w:tabs>
          <w:tab w:val="num" w:pos="3060"/>
        </w:tabs>
        <w:ind w:left="3060" w:hanging="180"/>
      </w:pPr>
      <w:rPr/>
    </w:lvl>
    <w:lvl w:ilvl="3">
      <w:start w:val="1"/>
      <w:numFmt w:val="decimal"/>
      <w:lvlText w:val="%4."/>
      <w:lvlJc w:val="left"/>
      <w:pPr>
        <w:tabs>
          <w:tab w:val="num" w:pos="3780"/>
        </w:tabs>
        <w:ind w:left="3780" w:hanging="360"/>
      </w:pPr>
      <w:rPr/>
    </w:lvl>
    <w:lvl w:ilvl="4">
      <w:start w:val="1"/>
      <w:numFmt w:val="lowerLetter"/>
      <w:lvlText w:val="%5."/>
      <w:lvlJc w:val="left"/>
      <w:pPr>
        <w:tabs>
          <w:tab w:val="num" w:pos="4500"/>
        </w:tabs>
        <w:ind w:left="4500" w:hanging="360"/>
      </w:pPr>
      <w:rPr/>
    </w:lvl>
    <w:lvl w:ilvl="5">
      <w:start w:val="1"/>
      <w:numFmt w:val="lowerRoman"/>
      <w:lvlText w:val="%6."/>
      <w:lvlJc w:val="right"/>
      <w:pPr>
        <w:tabs>
          <w:tab w:val="num" w:pos="5220"/>
        </w:tabs>
        <w:ind w:left="5220" w:hanging="180"/>
      </w:pPr>
      <w:rPr/>
    </w:lvl>
    <w:lvl w:ilvl="6">
      <w:start w:val="1"/>
      <w:numFmt w:val="decimal"/>
      <w:lvlText w:val="%7."/>
      <w:lvlJc w:val="left"/>
      <w:pPr>
        <w:tabs>
          <w:tab w:val="num" w:pos="5940"/>
        </w:tabs>
        <w:ind w:left="5940" w:hanging="360"/>
      </w:pPr>
      <w:rPr/>
    </w:lvl>
    <w:lvl w:ilvl="7">
      <w:start w:val="1"/>
      <w:numFmt w:val="lowerLetter"/>
      <w:lvlText w:val="%8."/>
      <w:lvlJc w:val="left"/>
      <w:pPr>
        <w:tabs>
          <w:tab w:val="num" w:pos="6660"/>
        </w:tabs>
        <w:ind w:left="6660" w:hanging="360"/>
      </w:pPr>
      <w:rPr/>
    </w:lvl>
    <w:lvl w:ilvl="8">
      <w:start w:val="1"/>
      <w:numFmt w:val="lowerRoman"/>
      <w:lvlText w:val="%9."/>
      <w:lvlJc w:val="right"/>
      <w:pPr>
        <w:tabs>
          <w:tab w:val="num" w:pos="7380"/>
        </w:tabs>
        <w:ind w:left="7380" w:hanging="180"/>
      </w:pPr>
      <w:rPr/>
    </w:lvl>
  </w:abstractNum>
  <w:abstractNum w:abstractNumId="49">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50">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51">
    <w:lvl w:ilvl="0">
      <w:start w:val="1"/>
      <w:numFmt w:val="bullet"/>
      <w:lvlText w:val="–"/>
      <w:lvlJc w:val="left"/>
      <w:pPr>
        <w:tabs>
          <w:tab w:val="num" w:pos="1780"/>
        </w:tabs>
        <w:ind w:left="1780" w:hanging="465"/>
      </w:pPr>
      <w:rPr>
        <w:rFonts w:ascii="Arial" w:hAnsi="Arial" w:cs="Arial" w:hint="default"/>
      </w:rPr>
    </w:lvl>
    <w:lvl w:ilvl="1">
      <w:start w:val="1"/>
      <w:numFmt w:val="bullet"/>
      <w:lvlText w:val=""/>
      <w:lvlJc w:val="left"/>
      <w:pPr>
        <w:tabs>
          <w:tab w:val="num" w:pos="2245"/>
        </w:tabs>
        <w:ind w:left="2245" w:hanging="465"/>
      </w:pPr>
      <w:rPr>
        <w:rFonts w:ascii="Symbol" w:hAnsi="Symbol" w:cs="Symbol" w:hint="default"/>
      </w:rPr>
    </w:lvl>
    <w:lvl w:ilvl="2">
      <w:start w:val="1"/>
      <w:numFmt w:val="lowerRoman"/>
      <w:lvlText w:val="%3."/>
      <w:lvlJc w:val="right"/>
      <w:pPr>
        <w:tabs>
          <w:tab w:val="num" w:pos="3060"/>
        </w:tabs>
        <w:ind w:left="3060" w:hanging="180"/>
      </w:pPr>
      <w:rPr/>
    </w:lvl>
    <w:lvl w:ilvl="3">
      <w:start w:val="1"/>
      <w:numFmt w:val="decimal"/>
      <w:lvlText w:val="%4."/>
      <w:lvlJc w:val="left"/>
      <w:pPr>
        <w:tabs>
          <w:tab w:val="num" w:pos="3780"/>
        </w:tabs>
        <w:ind w:left="3780" w:hanging="360"/>
      </w:pPr>
      <w:rPr/>
    </w:lvl>
    <w:lvl w:ilvl="4">
      <w:start w:val="1"/>
      <w:numFmt w:val="lowerLetter"/>
      <w:lvlText w:val="%5."/>
      <w:lvlJc w:val="left"/>
      <w:pPr>
        <w:tabs>
          <w:tab w:val="num" w:pos="4500"/>
        </w:tabs>
        <w:ind w:left="4500" w:hanging="360"/>
      </w:pPr>
      <w:rPr/>
    </w:lvl>
    <w:lvl w:ilvl="5">
      <w:start w:val="1"/>
      <w:numFmt w:val="lowerRoman"/>
      <w:lvlText w:val="%6."/>
      <w:lvlJc w:val="right"/>
      <w:pPr>
        <w:tabs>
          <w:tab w:val="num" w:pos="5220"/>
        </w:tabs>
        <w:ind w:left="5220" w:hanging="180"/>
      </w:pPr>
      <w:rPr/>
    </w:lvl>
    <w:lvl w:ilvl="6">
      <w:start w:val="1"/>
      <w:numFmt w:val="decimal"/>
      <w:lvlText w:val="%7."/>
      <w:lvlJc w:val="left"/>
      <w:pPr>
        <w:tabs>
          <w:tab w:val="num" w:pos="5940"/>
        </w:tabs>
        <w:ind w:left="5940" w:hanging="360"/>
      </w:pPr>
      <w:rPr/>
    </w:lvl>
    <w:lvl w:ilvl="7">
      <w:start w:val="1"/>
      <w:numFmt w:val="lowerLetter"/>
      <w:lvlText w:val="%8."/>
      <w:lvlJc w:val="left"/>
      <w:pPr>
        <w:tabs>
          <w:tab w:val="num" w:pos="6660"/>
        </w:tabs>
        <w:ind w:left="6660" w:hanging="360"/>
      </w:pPr>
      <w:rPr/>
    </w:lvl>
    <w:lvl w:ilvl="8">
      <w:start w:val="1"/>
      <w:numFmt w:val="lowerRoman"/>
      <w:lvlText w:val="%9."/>
      <w:lvlJc w:val="right"/>
      <w:pPr>
        <w:tabs>
          <w:tab w:val="num" w:pos="7380"/>
        </w:tabs>
        <w:ind w:left="73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bering>
</file>

<file path=word/settings.xml><?xml version="1.0" encoding="utf-8"?>
<w:settings xmlns:w="http://schemas.openxmlformats.org/wordprocessingml/2006/main">
  <w:zoom w:percent="100"/>
  <w:embedSystemFonts/>
  <w:defaultTabStop w:val="284"/>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en-US" w:eastAsia="en-US" w:bidi="ar-SA"/>
      </w:rPr>
    </w:rPrDefault>
    <w:pPrDefault>
      <w:pPr>
        <w:suppressAutoHyphens w:val="true"/>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semiHidden="1" w:unhideWhenUsed="1" w:qFormat="1"/>
    <w:lsdException w:name="heading 6" w:uiPriority="9" w:semiHidden="1" w:unhideWhenUsed="1" w:qFormat="1"/>
    <w:lsdException w:name="heading 7" w:semiHidden="1" w:unhideWhenUsed="1"/>
    <w:lsdException w:name="heading 8" w:semiHidden="1" w:unhideWhenUsed="1"/>
    <w:lsdException w:name="heading 9" w:semiHidden="1" w:unhideWhenUsed="1"/>
    <w:lsdException w:name="index 1" w:uiPriority="99"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lsdException w:name="footer" w:uiPriority="99" w:semiHidden="1" w:unhideWhenUsed="1"/>
    <w:lsdException w:name="index heading" w:semiHidden="1" w:unhideWhenUsed="1"/>
    <w:lsdException w:name="caption" w:uiPriority="35"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Hyperlink" w:uiPriority="99"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9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TOC Heading" w:uiPriority="39" w:qFormat="1"/>
  </w:latentStyles>
  <w:style w:type="paragraph" w:styleId="Normal" w:default="1">
    <w:name w:val="Normal"/>
    <w:qFormat/>
    <w:rsid w:val="00a02eb1"/>
    <w:pPr>
      <w:widowControl/>
      <w:suppressAutoHyphens w:val="true"/>
      <w:bidi w:val="0"/>
      <w:spacing w:lineRule="auto" w:line="360" w:before="0" w:after="0"/>
      <w:jc w:val="both"/>
    </w:pPr>
    <w:rPr>
      <w:rFonts w:ascii="Times New Roman" w:hAnsi="Times New Roman" w:eastAsia="Times New Roman" w:cs="Times New Roman"/>
      <w:color w:themeColor="text1" w:val="000000"/>
      <w:kern w:val="0"/>
      <w:sz w:val="24"/>
      <w:szCs w:val="24"/>
      <w:lang w:val="ru-RU" w:eastAsia="ru-RU" w:bidi="ar-SA"/>
    </w:rPr>
  </w:style>
  <w:style w:type="paragraph" w:styleId="Heading1">
    <w:name w:val="Heading 1"/>
    <w:basedOn w:val="Phbase1"/>
    <w:next w:val="ScrollPanelNormal1"/>
    <w:qFormat/>
    <w:rsid w:val="00c745be"/>
    <w:pPr>
      <w:keepNext w:val="true"/>
      <w:keepLines/>
      <w:pageBreakBefore/>
      <w:numPr>
        <w:ilvl w:val="0"/>
        <w:numId w:val="1"/>
      </w:numPr>
      <w:spacing w:before="360" w:after="360"/>
      <w:ind w:right="-1"/>
      <w:outlineLvl w:val="0"/>
    </w:pPr>
    <w:rPr>
      <w:b/>
      <w:sz w:val="28"/>
      <w:szCs w:val="28"/>
    </w:rPr>
  </w:style>
  <w:style w:type="paragraph" w:styleId="Heading2">
    <w:name w:val="Heading 2"/>
    <w:basedOn w:val="Phbase1"/>
    <w:next w:val="ScrollPanelNormal1"/>
    <w:qFormat/>
    <w:rsid w:val="00c745be"/>
    <w:pPr>
      <w:keepNext w:val="true"/>
      <w:keepLines/>
      <w:numPr>
        <w:ilvl w:val="1"/>
        <w:numId w:val="1"/>
      </w:numPr>
      <w:spacing w:before="360" w:after="360"/>
      <w:ind w:right="-2"/>
      <w:outlineLvl w:val="1"/>
    </w:pPr>
    <w:rPr>
      <w:b/>
    </w:rPr>
  </w:style>
  <w:style w:type="paragraph" w:styleId="Heading3">
    <w:name w:val="Heading 3"/>
    <w:basedOn w:val="Phbase1"/>
    <w:next w:val="ScrollPanelNormal1"/>
    <w:link w:val="3"/>
    <w:qFormat/>
    <w:rsid w:val="00c745be"/>
    <w:pPr>
      <w:keepNext w:val="true"/>
      <w:keepLines/>
      <w:numPr>
        <w:ilvl w:val="2"/>
        <w:numId w:val="1"/>
      </w:numPr>
      <w:spacing w:before="360" w:after="240"/>
      <w:outlineLvl w:val="2"/>
    </w:pPr>
    <w:rPr>
      <w:b/>
      <w:bCs/>
    </w:rPr>
  </w:style>
  <w:style w:type="paragraph" w:styleId="Heading4">
    <w:name w:val="Heading 4"/>
    <w:basedOn w:val="Heading3"/>
    <w:next w:val="ScrollPanelNormal1"/>
    <w:link w:val="4"/>
    <w:qFormat/>
    <w:rsid w:val="00c745be"/>
    <w:pPr>
      <w:numPr>
        <w:ilvl w:val="3"/>
        <w:numId w:val="1"/>
      </w:numPr>
      <w:outlineLvl w:val="3"/>
    </w:pPr>
    <w:rPr/>
  </w:style>
  <w:style w:type="paragraph" w:styleId="Heading5">
    <w:name w:val="Heading 5"/>
    <w:basedOn w:val="Normal"/>
    <w:next w:val="Normal"/>
    <w:link w:val="5"/>
    <w:uiPriority w:val="9"/>
    <w:unhideWhenUsed/>
    <w:qFormat/>
    <w:rsid w:val="00c745be"/>
    <w:pPr>
      <w:keepNext w:val="true"/>
      <w:numPr>
        <w:ilvl w:val="4"/>
        <w:numId w:val="1"/>
      </w:numPr>
      <w:spacing w:before="360" w:after="240"/>
      <w:outlineLvl w:val="4"/>
    </w:pPr>
    <w:rPr>
      <w:b/>
      <w:bCs/>
      <w:iCs/>
      <w:szCs w:val="26"/>
    </w:rPr>
  </w:style>
  <w:style w:type="paragraph" w:styleId="Heading6">
    <w:name w:val="Heading 6"/>
    <w:basedOn w:val="Normal"/>
    <w:next w:val="Normal"/>
    <w:link w:val="6"/>
    <w:uiPriority w:val="9"/>
    <w:unhideWhenUsed/>
    <w:qFormat/>
    <w:rsid w:val="00c745be"/>
    <w:pPr>
      <w:keepNext w:val="true"/>
      <w:keepLines/>
      <w:numPr>
        <w:ilvl w:val="5"/>
        <w:numId w:val="1"/>
      </w:numPr>
      <w:spacing w:before="240" w:after="240"/>
      <w:outlineLvl w:val="5"/>
    </w:pPr>
    <w:rPr>
      <w:b/>
      <w:bCs/>
      <w:szCs w:val="22"/>
    </w:rPr>
  </w:style>
  <w:style w:type="paragraph" w:styleId="Heading7">
    <w:name w:val="Heading 7"/>
    <w:basedOn w:val="Normal"/>
    <w:next w:val="Normal"/>
    <w:link w:val="7"/>
    <w:semiHidden/>
    <w:unhideWhenUsed/>
    <w:qFormat/>
    <w:rsid w:val="00e33f00"/>
    <w:pPr>
      <w:keepNext w:val="true"/>
      <w:keepLines/>
      <w:numPr>
        <w:ilvl w:val="6"/>
        <w:numId w:val="1"/>
      </w:numPr>
      <w:spacing w:before="240" w:after="0"/>
      <w:outlineLvl w:val="6"/>
    </w:pPr>
    <w:rPr>
      <w:rFonts w:eastAsia="" w:cs="" w:cstheme="majorBidi" w:eastAsiaTheme="majorEastAsia"/>
      <w:color w:themeColor="text1" w:themeTint="80" w:val="7F7F7F"/>
    </w:rPr>
  </w:style>
  <w:style w:type="paragraph" w:styleId="Heading8">
    <w:name w:val="Heading 8"/>
    <w:basedOn w:val="Normal"/>
    <w:next w:val="Normal"/>
    <w:link w:val="8"/>
    <w:semiHidden/>
    <w:unhideWhenUsed/>
    <w:qFormat/>
    <w:rsid w:val="00e33f00"/>
    <w:pPr>
      <w:keepNext w:val="true"/>
      <w:keepLines/>
      <w:numPr>
        <w:ilvl w:val="7"/>
        <w:numId w:val="1"/>
      </w:numPr>
      <w:spacing w:before="240" w:after="0"/>
      <w:outlineLvl w:val="7"/>
    </w:pPr>
    <w:rPr>
      <w:rFonts w:eastAsia="" w:cs="" w:cstheme="majorBidi" w:eastAsiaTheme="majorEastAsia"/>
      <w:color w:themeColor="text1" w:themeTint="80" w:val="7F7F7F"/>
      <w:szCs w:val="21"/>
    </w:rPr>
  </w:style>
  <w:style w:type="paragraph" w:styleId="Heading9">
    <w:name w:val="Heading 9"/>
    <w:basedOn w:val="Normal"/>
    <w:next w:val="Normal"/>
    <w:link w:val="9"/>
    <w:semiHidden/>
    <w:unhideWhenUsed/>
    <w:qFormat/>
    <w:rsid w:val="00e33f00"/>
    <w:pPr>
      <w:keepNext w:val="true"/>
      <w:keepLines/>
      <w:numPr>
        <w:ilvl w:val="8"/>
        <w:numId w:val="1"/>
      </w:numPr>
      <w:spacing w:before="240" w:after="0"/>
      <w:outlineLvl w:val="8"/>
    </w:pPr>
    <w:rPr>
      <w:rFonts w:eastAsia="" w:cs="" w:cstheme="majorBidi" w:eastAsiaTheme="majorEastAsia"/>
      <w:color w:themeColor="text1" w:themeTint="80" w:val="7F7F7F"/>
      <w:szCs w:val="21"/>
    </w:rPr>
  </w:style>
  <w:style w:type="character" w:styleId="DefaultParagraphFont" w:default="1">
    <w:name w:val="Default Paragraph Font"/>
    <w:uiPriority w:val="1"/>
    <w:semiHidden/>
    <w:unhideWhenUsed/>
    <w:qFormat/>
    <w:rPr/>
  </w:style>
  <w:style w:type="character" w:styleId="Hyperlink">
    <w:name w:val="Hyperlink"/>
    <w:uiPriority w:val="99"/>
    <w:rsid w:val="00c745be"/>
    <w:rPr>
      <w:color w:val="0000FF"/>
      <w:u w:val="single"/>
    </w:rPr>
  </w:style>
  <w:style w:type="character" w:styleId="Style5" w:customStyle="1">
    <w:name w:val="Верхний колонтитул Знак"/>
    <w:basedOn w:val="DefaultParagraphFont"/>
    <w:qFormat/>
    <w:rsid w:val="0096176f"/>
    <w:rPr>
      <w:lang w:val="ru-RU" w:eastAsia="ru-RU"/>
    </w:rPr>
  </w:style>
  <w:style w:type="character" w:styleId="Style6" w:customStyle="1">
    <w:name w:val="Нижний колонтитул Знак"/>
    <w:basedOn w:val="DefaultParagraphFont"/>
    <w:uiPriority w:val="99"/>
    <w:qFormat/>
    <w:rsid w:val="0096176f"/>
    <w:rPr>
      <w:color w:themeColor="text1" w:val="000000"/>
      <w:lang w:val="ru-RU" w:eastAsia="ru-RU"/>
    </w:rPr>
  </w:style>
  <w:style w:type="character" w:styleId="Pagenumber">
    <w:name w:val="page number"/>
    <w:basedOn w:val="DefaultParagraphFont"/>
    <w:qFormat/>
    <w:rsid w:val="00e33f00"/>
    <w:rPr>
      <w:rFonts w:ascii="Arial" w:hAnsi="Arial"/>
      <w:sz w:val="20"/>
    </w:rPr>
  </w:style>
  <w:style w:type="character" w:styleId="Style7" w:customStyle="1">
    <w:name w:val="Схема документа Знак"/>
    <w:basedOn w:val="DefaultParagraphFont"/>
    <w:link w:val="DocumentMap"/>
    <w:qFormat/>
    <w:rsid w:val="00e33f00"/>
    <w:rPr>
      <w:rFonts w:ascii="Tahoma" w:hAnsi="Tahoma" w:cs="Tahoma"/>
      <w:sz w:val="20"/>
      <w:shd w:fill="000080" w:val="clear"/>
      <w:lang w:val="ru-RU" w:eastAsia="ru-RU"/>
    </w:rPr>
  </w:style>
  <w:style w:type="character" w:styleId="4" w:customStyle="1">
    <w:name w:val="Заголовок 4 Знак"/>
    <w:basedOn w:val="DefaultParagraphFont"/>
    <w:qFormat/>
    <w:rsid w:val="00957b57"/>
    <w:rPr>
      <w:b/>
      <w:bCs/>
      <w:lang w:val="ru-RU" w:eastAsia="ru-RU"/>
    </w:rPr>
  </w:style>
  <w:style w:type="character" w:styleId="5" w:customStyle="1">
    <w:name w:val="Заголовок 5 Знак"/>
    <w:uiPriority w:val="9"/>
    <w:qFormat/>
    <w:rsid w:val="00c745be"/>
    <w:rPr>
      <w:b/>
      <w:bCs/>
      <w:iCs/>
      <w:szCs w:val="26"/>
      <w:lang w:val="ru-RU" w:eastAsia="ru-RU"/>
    </w:rPr>
  </w:style>
  <w:style w:type="character" w:styleId="6" w:customStyle="1">
    <w:name w:val="Заголовок 6 Знак"/>
    <w:uiPriority w:val="9"/>
    <w:qFormat/>
    <w:rsid w:val="00c745be"/>
    <w:rPr>
      <w:b/>
      <w:bCs/>
      <w:szCs w:val="22"/>
      <w:lang w:val="ru-RU" w:eastAsia="ru-RU"/>
    </w:rPr>
  </w:style>
  <w:style w:type="character" w:styleId="7" w:customStyle="1">
    <w:name w:val="Заголовок 7 Знак"/>
    <w:basedOn w:val="DefaultParagraphFont"/>
    <w:semiHidden/>
    <w:qFormat/>
    <w:rsid w:val="00e33f00"/>
    <w:rPr>
      <w:rFonts w:eastAsia="" w:cs="" w:cstheme="majorBidi" w:eastAsiaTheme="majorEastAsia"/>
      <w:color w:themeColor="text1" w:themeTint="80" w:val="7F7F7F"/>
      <w:lang w:val="ru-RU" w:eastAsia="ru-RU"/>
    </w:rPr>
  </w:style>
  <w:style w:type="character" w:styleId="8" w:customStyle="1">
    <w:name w:val="Заголовок 8 Знак"/>
    <w:basedOn w:val="DefaultParagraphFont"/>
    <w:semiHidden/>
    <w:qFormat/>
    <w:rsid w:val="00e33f00"/>
    <w:rPr>
      <w:rFonts w:eastAsia="" w:cs="" w:cstheme="majorBidi" w:eastAsiaTheme="majorEastAsia"/>
      <w:color w:themeColor="text1" w:themeTint="80" w:val="7F7F7F"/>
      <w:szCs w:val="21"/>
      <w:lang w:val="ru-RU" w:eastAsia="ru-RU"/>
    </w:rPr>
  </w:style>
  <w:style w:type="character" w:styleId="9" w:customStyle="1">
    <w:name w:val="Заголовок 9 Знак"/>
    <w:basedOn w:val="DefaultParagraphFont"/>
    <w:semiHidden/>
    <w:qFormat/>
    <w:rsid w:val="00e33f00"/>
    <w:rPr>
      <w:rFonts w:eastAsia="" w:cs="" w:cstheme="majorBidi" w:eastAsiaTheme="majorEastAsia"/>
      <w:color w:themeColor="text1" w:themeTint="80" w:val="7F7F7F"/>
      <w:szCs w:val="21"/>
      <w:lang w:val="ru-RU" w:eastAsia="ru-RU"/>
    </w:rPr>
  </w:style>
  <w:style w:type="character" w:styleId="IntenseEmphasis">
    <w:name w:val="Intense Emphasis"/>
    <w:basedOn w:val="DefaultParagraphFont"/>
    <w:qFormat/>
    <w:rsid w:val="00e33f00"/>
    <w:rPr>
      <w:i/>
      <w:iCs/>
      <w:color w:themeColor="text1" w:themeTint="80" w:val="7F7F7F"/>
    </w:rPr>
  </w:style>
  <w:style w:type="character" w:styleId="Style8" w:customStyle="1">
    <w:name w:val="Выделенная цитата Знак"/>
    <w:basedOn w:val="DefaultParagraphFont"/>
    <w:link w:val="IntenseQuote"/>
    <w:uiPriority w:val="30"/>
    <w:qFormat/>
    <w:rsid w:val="00c745be"/>
    <w:rPr>
      <w:i/>
      <w:iCs/>
      <w:color w:themeColor="accent1" w:val="4F81BD"/>
      <w:lang w:val="ru-RU" w:eastAsia="ru-RU"/>
    </w:rPr>
  </w:style>
  <w:style w:type="character" w:styleId="IntenseReference">
    <w:name w:val="Intense Reference"/>
    <w:basedOn w:val="DefaultParagraphFont"/>
    <w:qFormat/>
    <w:rsid w:val="00e33f00"/>
    <w:rPr>
      <w:b/>
      <w:bCs/>
      <w:smallCaps/>
      <w:color w:themeColor="text1" w:themeTint="80" w:val="7F7F7F"/>
      <w:spacing w:val="5"/>
    </w:rPr>
  </w:style>
  <w:style w:type="character" w:styleId="Style9" w:customStyle="1">
    <w:name w:val="Название объекта Знак"/>
    <w:basedOn w:val="DefaultParagraphFont"/>
    <w:link w:val="Caption1"/>
    <w:uiPriority w:val="35"/>
    <w:qFormat/>
    <w:rsid w:val="00626adc"/>
    <w:rPr>
      <w:bCs/>
      <w:color w:themeColor="text1" w:val="000000"/>
      <w:szCs w:val="18"/>
      <w:lang w:val="ru-RU" w:eastAsia="ru-RU"/>
    </w:rPr>
  </w:style>
  <w:style w:type="character" w:styleId="Style10" w:customStyle="1">
    <w:name w:val="Подпись к таблице Знак"/>
    <w:basedOn w:val="Style9"/>
    <w:link w:val="Style25"/>
    <w:qFormat/>
    <w:rsid w:val="00696a79"/>
    <w:rPr>
      <w:bCs/>
      <w:color w:themeColor="text1" w:val="000000"/>
      <w:szCs w:val="18"/>
      <w:lang w:val="ru-RU" w:eastAsia="ru-RU"/>
    </w:rPr>
  </w:style>
  <w:style w:type="character" w:styleId="Style11" w:customStyle="1">
    <w:name w:val="Текст выноски Знак"/>
    <w:basedOn w:val="DefaultParagraphFont"/>
    <w:link w:val="BalloonText"/>
    <w:semiHidden/>
    <w:qFormat/>
    <w:rsid w:val="00c745be"/>
    <w:rPr>
      <w:rFonts w:ascii="Tahoma" w:hAnsi="Tahoma" w:cs="Tahoma"/>
      <w:sz w:val="16"/>
      <w:szCs w:val="16"/>
      <w:lang w:val="ru-RU" w:eastAsia="ru-RU"/>
    </w:rPr>
  </w:style>
  <w:style w:type="character" w:styleId="4KP" w:customStyle="1">
    <w:name w:val="Верхний_колонтитул_4KP Знак"/>
    <w:basedOn w:val="Style5"/>
    <w:link w:val="4KP2"/>
    <w:qFormat/>
    <w:rsid w:val="00e33f00"/>
    <w:rPr>
      <w:rFonts w:ascii="Verdana" w:hAnsi="Verdana"/>
      <w:i/>
      <w:color w:themeColor="text1" w:themeTint="bf" w:val="404040"/>
      <w:sz w:val="18"/>
      <w:szCs w:val="18"/>
      <w:lang w:val="ru-RU" w:eastAsia="ru-RU"/>
    </w:rPr>
  </w:style>
  <w:style w:type="character" w:styleId="PlaceholderText">
    <w:name w:val="Placeholder Text"/>
    <w:basedOn w:val="DefaultParagraphFont"/>
    <w:qFormat/>
    <w:rsid w:val="00e33f00"/>
    <w:rPr>
      <w:color w:val="808080"/>
    </w:rPr>
  </w:style>
  <w:style w:type="character" w:styleId="Style12" w:customStyle="1">
    <w:name w:val="Название Знак"/>
    <w:basedOn w:val="DefaultParagraphFont"/>
    <w:qFormat/>
    <w:rsid w:val="00e33f00"/>
    <w:rPr>
      <w:rFonts w:ascii="Tahoma" w:hAnsi="Tahoma" w:cs="Arial"/>
      <w:b/>
      <w:bCs/>
      <w:color w:val="404040"/>
      <w:kern w:val="2"/>
      <w:sz w:val="40"/>
      <w:szCs w:val="32"/>
      <w:lang w:val="ru-RU"/>
    </w:rPr>
  </w:style>
  <w:style w:type="character" w:styleId="4KP1" w:customStyle="1">
    <w:name w:val="Нижний_колонтитул_4KP Знак"/>
    <w:basedOn w:val="Style6"/>
    <w:link w:val="4KP3"/>
    <w:qFormat/>
    <w:rsid w:val="00e33f00"/>
    <w:rPr>
      <w:rFonts w:ascii="Verdana" w:hAnsi="Verdana"/>
      <w:i/>
      <w:color w:themeColor="text1" w:themeTint="bf" w:val="404040"/>
      <w:sz w:val="18"/>
      <w:lang w:val="ru-RU" w:eastAsia="ru-RU"/>
    </w:rPr>
  </w:style>
  <w:style w:type="character" w:styleId="Style13" w:customStyle="1">
    <w:name w:val="Предупреждение Знак"/>
    <w:basedOn w:val="DefaultParagraphFont"/>
    <w:link w:val="Style26"/>
    <w:qFormat/>
    <w:rsid w:val="00e33f00"/>
    <w:rPr>
      <w:rFonts w:ascii="Verdana" w:hAnsi="Verdana"/>
      <w:i/>
      <w:color w:themeColor="text1" w:themeTint="bf" w:val="404040"/>
      <w:sz w:val="20"/>
      <w:shd w:fill="FEB19C" w:val="clear"/>
      <w:lang w:val="ru-RU"/>
    </w:rPr>
  </w:style>
  <w:style w:type="character" w:styleId="Style14" w:customStyle="1">
    <w:name w:val="Примечание Знак"/>
    <w:basedOn w:val="DefaultParagraphFont"/>
    <w:link w:val="Style27"/>
    <w:qFormat/>
    <w:rsid w:val="00e33f00"/>
    <w:rPr>
      <w:rFonts w:ascii="Verdana" w:hAnsi="Verdana"/>
      <w:i/>
      <w:color w:themeColor="text1" w:themeTint="bf" w:val="404040"/>
      <w:sz w:val="20"/>
      <w:shd w:fill="D9D9D9" w:val="clear"/>
      <w:lang w:val="ru-RU"/>
    </w:rPr>
  </w:style>
  <w:style w:type="character" w:styleId="Style15" w:customStyle="1">
    <w:name w:val="Текст цитаты Знак"/>
    <w:basedOn w:val="DefaultParagraphFont"/>
    <w:link w:val="Style28"/>
    <w:qFormat/>
    <w:rsid w:val="00e33f00"/>
    <w:rPr>
      <w:rFonts w:ascii="Verdana" w:hAnsi="Verdana"/>
      <w:i/>
      <w:color w:themeColor="text1" w:themeTint="a6" w:val="595959"/>
      <w:sz w:val="20"/>
      <w:lang w:val="ru-RU"/>
    </w:rPr>
  </w:style>
  <w:style w:type="character" w:styleId="Style16" w:customStyle="1">
    <w:name w:val="Титульный Знак"/>
    <w:basedOn w:val="DefaultParagraphFont"/>
    <w:link w:val="Style29"/>
    <w:qFormat/>
    <w:rsid w:val="00c745be"/>
    <w:rPr>
      <w:rFonts w:ascii="Tahoma" w:hAnsi="Tahoma" w:eastAsia="" w:cs="Arial" w:eastAsiaTheme="majorEastAsia"/>
      <w:b/>
      <w:bCs/>
      <w:color w:val="404040"/>
      <w:spacing w:val="-10"/>
      <w:kern w:val="2"/>
      <w:sz w:val="36"/>
      <w:szCs w:val="32"/>
      <w:lang w:val="ru-RU"/>
    </w:rPr>
  </w:style>
  <w:style w:type="character" w:styleId="Style17" w:customStyle="1">
    <w:name w:val="Фрагмент кода Знак"/>
    <w:basedOn w:val="DefaultParagraphFont"/>
    <w:link w:val="Style30"/>
    <w:qFormat/>
    <w:rsid w:val="00e33f00"/>
    <w:rPr>
      <w:rFonts w:ascii="Courier New" w:hAnsi="Courier New"/>
      <w:color w:themeColor="text1" w:themeTint="a6" w:val="595959"/>
      <w:sz w:val="20"/>
      <w:lang w:val="ru-RU"/>
    </w:rPr>
  </w:style>
  <w:style w:type="character" w:styleId="3" w:customStyle="1">
    <w:name w:val="Заголовок 3 Знак"/>
    <w:basedOn w:val="DefaultParagraphFont"/>
    <w:qFormat/>
    <w:rsid w:val="00fc1c9c"/>
    <w:rPr>
      <w:b/>
      <w:bCs/>
      <w:lang w:val="ru-RU" w:eastAsia="ru-RU"/>
    </w:rPr>
  </w:style>
  <w:style w:type="character" w:styleId="41" w:customStyle="1">
    <w:name w:val="Заголовок4 Знак"/>
    <w:basedOn w:val="3"/>
    <w:link w:val="42"/>
    <w:qFormat/>
    <w:rsid w:val="00fc1c9c"/>
    <w:rPr>
      <w:b/>
      <w:bCs/>
      <w:lang w:val="ru-RU" w:eastAsia="ru-RU"/>
    </w:rPr>
  </w:style>
  <w:style w:type="character" w:styleId="Phinline" w:customStyle="1">
    <w:name w:val="ph_inline"/>
    <w:basedOn w:val="DefaultParagraphFont"/>
    <w:qFormat/>
    <w:rsid w:val="00c745be"/>
    <w:rPr/>
  </w:style>
  <w:style w:type="character" w:styleId="Phinline8" w:customStyle="1">
    <w:name w:val="ph_inline_8"/>
    <w:qFormat/>
    <w:rsid w:val="00c745be"/>
    <w:rPr>
      <w:sz w:val="16"/>
    </w:rPr>
  </w:style>
  <w:style w:type="character" w:styleId="Phinlinebolditalic" w:customStyle="1">
    <w:name w:val="ph_inline_bolditalic"/>
    <w:qFormat/>
    <w:rsid w:val="00c745be"/>
    <w:rPr>
      <w:rFonts w:ascii="Times New Roman" w:hAnsi="Times New Roman"/>
      <w:b/>
      <w:bCs/>
      <w:i/>
      <w:lang w:val="ru-RU" w:eastAsia="ru-RU" w:bidi="ar-SA"/>
    </w:rPr>
  </w:style>
  <w:style w:type="character" w:styleId="Phinlinecomputer" w:customStyle="1">
    <w:name w:val="ph_inline_computer"/>
    <w:qFormat/>
    <w:rsid w:val="00c745be"/>
    <w:rPr>
      <w:rFonts w:ascii="Courier New" w:hAnsi="Courier New"/>
      <w:sz w:val="24"/>
    </w:rPr>
  </w:style>
  <w:style w:type="character" w:styleId="Phinlinefirstterm" w:customStyle="1">
    <w:name w:val="ph_inline_firstterm"/>
    <w:qFormat/>
    <w:rsid w:val="00c745be"/>
    <w:rPr>
      <w:i/>
      <w:sz w:val="24"/>
    </w:rPr>
  </w:style>
  <w:style w:type="character" w:styleId="Phinlineguiitem" w:customStyle="1">
    <w:name w:val="ph_inline_guiitem"/>
    <w:qFormat/>
    <w:rsid w:val="00c745be"/>
    <w:rPr>
      <w:rFonts w:ascii="Times New Roman" w:hAnsi="Times New Roman"/>
      <w:b/>
      <w:bCs/>
      <w:lang w:val="ru-RU" w:eastAsia="ru-RU" w:bidi="ar-SA"/>
    </w:rPr>
  </w:style>
  <w:style w:type="character" w:styleId="Phinlinekeycap" w:customStyle="1">
    <w:name w:val="ph_inline_keycap"/>
    <w:qFormat/>
    <w:rsid w:val="00c745be"/>
    <w:rPr>
      <w:b/>
      <w:smallCaps/>
      <w:sz w:val="24"/>
    </w:rPr>
  </w:style>
  <w:style w:type="character" w:styleId="Phinlinespace" w:customStyle="1">
    <w:name w:val="ph_inline_space"/>
    <w:qFormat/>
    <w:rsid w:val="00c745be"/>
    <w:rPr>
      <w:spacing w:val="60"/>
    </w:rPr>
  </w:style>
  <w:style w:type="character" w:styleId="Phinlinesuperline" w:customStyle="1">
    <w:name w:val="ph_inline_superline"/>
    <w:qFormat/>
    <w:rsid w:val="00c745be"/>
    <w:rPr>
      <w:vertAlign w:val="superscript"/>
    </w:rPr>
  </w:style>
  <w:style w:type="character" w:styleId="Phinlineunderline" w:customStyle="1">
    <w:name w:val="ph_inline_underline"/>
    <w:qFormat/>
    <w:rsid w:val="00c745be"/>
    <w:rPr>
      <w:u w:val="single"/>
      <w:lang w:val="ru-RU"/>
    </w:rPr>
  </w:style>
  <w:style w:type="character" w:styleId="Phinlineunderlineitalic" w:customStyle="1">
    <w:name w:val="ph_inline_underlineitalic"/>
    <w:qFormat/>
    <w:rsid w:val="00c745be"/>
    <w:rPr>
      <w:i/>
      <w:u w:val="single"/>
      <w:lang w:val="ru-RU"/>
    </w:rPr>
  </w:style>
  <w:style w:type="character" w:styleId="Phinlineuppercase" w:customStyle="1">
    <w:name w:val="ph_inline_uppercase"/>
    <w:qFormat/>
    <w:rsid w:val="00c745be"/>
    <w:rPr>
      <w:caps/>
      <w:lang w:val="ru-RU"/>
    </w:rPr>
  </w:style>
  <w:style w:type="character" w:styleId="HTML" w:customStyle="1">
    <w:name w:val="Адрес HTML Знак"/>
    <w:basedOn w:val="DefaultParagraphFont"/>
    <w:link w:val="HTMLAddress"/>
    <w:semiHidden/>
    <w:qFormat/>
    <w:rsid w:val="00c745be"/>
    <w:rPr>
      <w:i/>
      <w:iCs/>
      <w:lang w:val="ru-RU" w:eastAsia="ru-RU"/>
    </w:rPr>
  </w:style>
  <w:style w:type="character" w:styleId="Style18" w:customStyle="1">
    <w:name w:val="Основной текст Знак"/>
    <w:basedOn w:val="DefaultParagraphFont"/>
    <w:qFormat/>
    <w:rsid w:val="00a75b8c"/>
    <w:rPr>
      <w:lang w:val="ru-RU" w:eastAsia="ru-RU"/>
    </w:rPr>
  </w:style>
  <w:style w:type="character" w:styleId="Phbase" w:customStyle="1">
    <w:name w:val="ph_base Знак"/>
    <w:basedOn w:val="DefaultParagraphFont"/>
    <w:link w:val="Phbase1"/>
    <w:qFormat/>
    <w:rsid w:val="00c745be"/>
    <w:rPr>
      <w:lang w:val="ru-RU" w:eastAsia="ru-RU"/>
    </w:rPr>
  </w:style>
  <w:style w:type="character" w:styleId="ScrollPanelNormal" w:customStyle="1">
    <w:name w:val="Scroll Panel Normal Знак"/>
    <w:basedOn w:val="Phbase"/>
    <w:link w:val="ScrollPanelNormal1"/>
    <w:qFormat/>
    <w:rsid w:val="005261b4"/>
    <w:rPr>
      <w:color w:themeColor="text1" w:val="000000"/>
      <w:lang w:val="ru-RU" w:eastAsia="ru-RU"/>
    </w:rPr>
  </w:style>
  <w:style w:type="character" w:styleId="ScrollListBullet2" w:customStyle="1">
    <w:name w:val="Scroll List Bullet 2 Знак"/>
    <w:basedOn w:val="ScrollPanelNormal"/>
    <w:link w:val="ScrollListBullet21"/>
    <w:qFormat/>
    <w:rsid w:val="00720c59"/>
    <w:rPr>
      <w:color w:themeColor="text1" w:val="000000"/>
      <w:lang w:val="ru-RU" w:eastAsia="ru-RU"/>
    </w:rPr>
  </w:style>
  <w:style w:type="character" w:styleId="ScrollListBullet3" w:customStyle="1">
    <w:name w:val="Scroll List Bullet 3 Знак"/>
    <w:basedOn w:val="ScrollListBullet2"/>
    <w:link w:val="ScrollListBullet31"/>
    <w:qFormat/>
    <w:rsid w:val="00720c59"/>
    <w:rPr>
      <w:color w:themeColor="text1" w:val="000000"/>
      <w:lang w:val="ru-RU" w:eastAsia="ru-RU"/>
    </w:rPr>
  </w:style>
  <w:style w:type="character" w:styleId="Phpagenumber" w:customStyle="1">
    <w:name w:val="ph_pagenumber Знак"/>
    <w:basedOn w:val="Style6"/>
    <w:link w:val="Phpagenumber1"/>
    <w:qFormat/>
    <w:rsid w:val="00c745be"/>
    <w:rPr>
      <w:color w:themeColor="text1" w:val="000000"/>
      <w:lang w:val="ru-RU" w:eastAsia="ru-RU"/>
    </w:rPr>
  </w:style>
  <w:style w:type="character" w:styleId="ScrollListBullet" w:customStyle="1">
    <w:name w:val="Scroll List Bullet Знак"/>
    <w:link w:val="ScrollListBullet1"/>
    <w:qFormat/>
    <w:rsid w:val="00da7539"/>
    <w:rPr>
      <w:rFonts w:cs="Arial"/>
      <w:color w:themeColor="text1" w:val="000000"/>
      <w:lang w:val="ru-RU"/>
    </w:rPr>
  </w:style>
  <w:style w:type="character" w:styleId="Phtitlevoid" w:customStyle="1">
    <w:name w:val="ph_title_void Знак"/>
    <w:link w:val="Phtitlevoid1"/>
    <w:qFormat/>
    <w:rsid w:val="00c745be"/>
    <w:rPr>
      <w:rFonts w:cs="Arial"/>
      <w:b/>
      <w:bCs/>
      <w:lang w:val="ru-RU" w:eastAsia="ru-RU"/>
    </w:rPr>
  </w:style>
  <w:style w:type="character" w:styleId="Annotationreference">
    <w:name w:val="annotation reference"/>
    <w:basedOn w:val="DefaultParagraphFont"/>
    <w:uiPriority w:val="99"/>
    <w:semiHidden/>
    <w:unhideWhenUsed/>
    <w:qFormat/>
    <w:rsid w:val="00c745be"/>
    <w:rPr>
      <w:sz w:val="16"/>
      <w:szCs w:val="16"/>
    </w:rPr>
  </w:style>
  <w:style w:type="character" w:styleId="Style19" w:customStyle="1">
    <w:name w:val="Текст примечания Знак"/>
    <w:basedOn w:val="DefaultParagraphFont"/>
    <w:link w:val="Annotationtext"/>
    <w:uiPriority w:val="99"/>
    <w:semiHidden/>
    <w:qFormat/>
    <w:rsid w:val="00c745be"/>
    <w:rPr>
      <w:sz w:val="20"/>
      <w:lang w:val="ru-RU" w:eastAsia="ru-RU"/>
    </w:rPr>
  </w:style>
  <w:style w:type="character" w:styleId="Style20" w:customStyle="1">
    <w:name w:val="Тема примечания Знак"/>
    <w:basedOn w:val="Style19"/>
    <w:link w:val="Annotationsubject"/>
    <w:uiPriority w:val="99"/>
    <w:semiHidden/>
    <w:qFormat/>
    <w:rsid w:val="00c745be"/>
    <w:rPr>
      <w:b/>
      <w:bCs/>
      <w:sz w:val="20"/>
      <w:lang w:val="ru-RU" w:eastAsia="ru-RU"/>
    </w:rPr>
  </w:style>
  <w:style w:type="character" w:styleId="Emphasis">
    <w:name w:val="Emphasis"/>
    <w:basedOn w:val="DefaultParagraphFont"/>
    <w:uiPriority w:val="20"/>
    <w:qFormat/>
    <w:rsid w:val="00c745be"/>
    <w:rPr>
      <w:i/>
      <w:iCs/>
    </w:rPr>
  </w:style>
  <w:style w:type="character" w:styleId="BookTitle">
    <w:name w:val="Book Title"/>
    <w:basedOn w:val="DefaultParagraphFont"/>
    <w:uiPriority w:val="33"/>
    <w:qFormat/>
    <w:rsid w:val="00c745be"/>
    <w:rPr>
      <w:b/>
      <w:bCs/>
      <w:i/>
      <w:iCs/>
      <w:spacing w:val="5"/>
    </w:rPr>
  </w:style>
  <w:style w:type="character" w:styleId="Strong">
    <w:name w:val="Strong"/>
    <w:basedOn w:val="DefaultParagraphFont"/>
    <w:uiPriority w:val="22"/>
    <w:qFormat/>
    <w:rsid w:val="00c745be"/>
    <w:rPr>
      <w:b/>
      <w:bCs/>
    </w:rPr>
  </w:style>
  <w:style w:type="character" w:styleId="Phnormal" w:customStyle="1">
    <w:name w:val="ph_normal Знак"/>
    <w:basedOn w:val="Phbase"/>
    <w:link w:val="Phnormal1"/>
    <w:qFormat/>
    <w:rsid w:val="003428c7"/>
    <w:rPr>
      <w:lang w:val="ru-RU" w:eastAsia="ru-RU"/>
    </w:rPr>
  </w:style>
  <w:style w:type="character" w:styleId="Style21">
    <w:name w:val="Ссылка указателя"/>
    <w:qFormat/>
    <w:rPr/>
  </w:style>
  <w:style w:type="paragraph" w:styleId="Style22">
    <w:name w:val="Заголовок"/>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Style18"/>
    <w:rsid w:val="00a75b8c"/>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Style23">
    <w:name w:val="Указатель"/>
    <w:basedOn w:val="Normal"/>
    <w:qFormat/>
    <w:pPr>
      <w:suppressLineNumbers/>
    </w:pPr>
    <w:rPr>
      <w:rFonts w:cs="Arial"/>
    </w:rPr>
  </w:style>
  <w:style w:type="paragraph" w:styleId="Title">
    <w:name w:val="Title"/>
    <w:basedOn w:val="Normal"/>
    <w:link w:val="Style12"/>
    <w:autoRedefine/>
    <w:qFormat/>
    <w:rsid w:val="00e33f00"/>
    <w:pPr>
      <w:jc w:val="center"/>
    </w:pPr>
    <w:rPr>
      <w:rFonts w:ascii="Tahoma" w:hAnsi="Tahoma" w:cs="Arial"/>
      <w:b/>
      <w:bCs/>
      <w:color w:themeColor="text1" w:val="404040"/>
      <w:kern w:val="2"/>
      <w:sz w:val="40"/>
      <w:szCs w:val="32"/>
    </w:rPr>
  </w:style>
  <w:style w:type="paragraph" w:styleId="Caption1">
    <w:name w:val="caption1"/>
    <w:basedOn w:val="Normal"/>
    <w:next w:val="Normal"/>
    <w:link w:val="Style9"/>
    <w:uiPriority w:val="35"/>
    <w:unhideWhenUsed/>
    <w:qFormat/>
    <w:rsid w:val="00626adc"/>
    <w:pPr>
      <w:spacing w:lineRule="auto" w:line="240" w:before="0" w:after="200"/>
      <w:jc w:val="center"/>
    </w:pPr>
    <w:rPr>
      <w:bCs/>
      <w:szCs w:val="18"/>
    </w:rPr>
  </w:style>
  <w:style w:type="paragraph" w:styleId="Style24">
    <w:name w:val="Колонтитул"/>
    <w:basedOn w:val="Normal"/>
    <w:qFormat/>
    <w:pPr/>
    <w:rPr/>
  </w:style>
  <w:style w:type="paragraph" w:styleId="Header">
    <w:name w:val="Header"/>
    <w:basedOn w:val="Normal"/>
    <w:link w:val="Style5"/>
    <w:rsid w:val="0096176f"/>
    <w:pPr>
      <w:tabs>
        <w:tab w:val="clear" w:pos="284"/>
        <w:tab w:val="center" w:pos="4677" w:leader="none"/>
        <w:tab w:val="right" w:pos="9355" w:leader="none"/>
      </w:tabs>
      <w:jc w:val="center"/>
    </w:pPr>
    <w:rPr/>
  </w:style>
  <w:style w:type="paragraph" w:styleId="Footer">
    <w:name w:val="Footer"/>
    <w:basedOn w:val="Normal"/>
    <w:link w:val="Style6"/>
    <w:uiPriority w:val="99"/>
    <w:rsid w:val="0096176f"/>
    <w:pPr>
      <w:tabs>
        <w:tab w:val="clear" w:pos="284"/>
        <w:tab w:val="center" w:pos="4677" w:leader="none"/>
        <w:tab w:val="right" w:pos="9355" w:leader="none"/>
      </w:tabs>
      <w:jc w:val="center"/>
    </w:pPr>
    <w:rPr/>
  </w:style>
  <w:style w:type="paragraph" w:styleId="TOC1">
    <w:name w:val="TOC 1"/>
    <w:basedOn w:val="Normal"/>
    <w:next w:val="Normal"/>
    <w:autoRedefine/>
    <w:uiPriority w:val="39"/>
    <w:rsid w:val="00c745be"/>
    <w:pPr>
      <w:tabs>
        <w:tab w:val="clear" w:pos="284"/>
        <w:tab w:val="left" w:pos="426" w:leader="none"/>
        <w:tab w:val="right" w:pos="9923" w:leader="dot"/>
      </w:tabs>
      <w:ind w:hanging="425" w:left="425" w:right="567"/>
    </w:pPr>
    <w:rPr>
      <w:b/>
    </w:rPr>
  </w:style>
  <w:style w:type="paragraph" w:styleId="TOC2">
    <w:name w:val="TOC 2"/>
    <w:basedOn w:val="Normal"/>
    <w:next w:val="Normal"/>
    <w:autoRedefine/>
    <w:uiPriority w:val="39"/>
    <w:rsid w:val="00c745be"/>
    <w:pPr>
      <w:tabs>
        <w:tab w:val="clear" w:pos="284"/>
        <w:tab w:val="left" w:pos="993" w:leader="none"/>
        <w:tab w:val="right" w:pos="9923" w:leader="dot"/>
      </w:tabs>
      <w:ind w:hanging="567" w:left="993" w:right="566"/>
    </w:pPr>
    <w:rPr/>
  </w:style>
  <w:style w:type="paragraph" w:styleId="TOC3">
    <w:name w:val="TOC 3"/>
    <w:basedOn w:val="Normal"/>
    <w:next w:val="Normal"/>
    <w:autoRedefine/>
    <w:uiPriority w:val="39"/>
    <w:rsid w:val="00c745be"/>
    <w:pPr>
      <w:tabs>
        <w:tab w:val="clear" w:pos="284"/>
        <w:tab w:val="left" w:pos="1843" w:leader="none"/>
        <w:tab w:val="right" w:pos="9923" w:leader="dot"/>
      </w:tabs>
      <w:ind w:hanging="850" w:left="1843" w:right="566"/>
    </w:pPr>
    <w:rPr>
      <w:i/>
      <w:iCs/>
    </w:rPr>
  </w:style>
  <w:style w:type="paragraph" w:styleId="TOC4">
    <w:name w:val="TOC 4"/>
    <w:basedOn w:val="Normal"/>
    <w:next w:val="Normal"/>
    <w:autoRedefine/>
    <w:uiPriority w:val="39"/>
    <w:rsid w:val="00c745be"/>
    <w:pPr>
      <w:tabs>
        <w:tab w:val="clear" w:pos="284"/>
        <w:tab w:val="left" w:pos="2977" w:leader="none"/>
        <w:tab w:val="right" w:pos="9923" w:leader="dot"/>
      </w:tabs>
      <w:ind w:hanging="1134" w:left="2977" w:right="566"/>
    </w:pPr>
    <w:rPr>
      <w:i/>
      <w:szCs w:val="21"/>
    </w:rPr>
  </w:style>
  <w:style w:type="paragraph" w:styleId="TOC5">
    <w:name w:val="TOC 5"/>
    <w:basedOn w:val="Normal"/>
    <w:next w:val="Normal"/>
    <w:autoRedefine/>
    <w:uiPriority w:val="39"/>
    <w:rsid w:val="00c745be"/>
    <w:pPr>
      <w:tabs>
        <w:tab w:val="clear" w:pos="284"/>
        <w:tab w:val="left" w:pos="4395" w:leader="none"/>
        <w:tab w:val="right" w:pos="9923" w:leader="dot"/>
      </w:tabs>
      <w:ind w:hanging="1418" w:left="4395" w:right="566"/>
    </w:pPr>
    <w:rPr/>
  </w:style>
  <w:style w:type="paragraph" w:styleId="TOC6">
    <w:name w:val="TOC 6"/>
    <w:basedOn w:val="Normal"/>
    <w:next w:val="Normal"/>
    <w:autoRedefine/>
    <w:uiPriority w:val="39"/>
    <w:rsid w:val="00c745be"/>
    <w:pPr>
      <w:tabs>
        <w:tab w:val="clear" w:pos="284"/>
        <w:tab w:val="left" w:pos="4536" w:leader="none"/>
        <w:tab w:val="right" w:pos="9923" w:leader="dot"/>
      </w:tabs>
      <w:ind w:hanging="1559" w:left="4536" w:right="567"/>
    </w:pPr>
    <w:rPr/>
  </w:style>
  <w:style w:type="paragraph" w:styleId="TOC7">
    <w:name w:val="TOC 7"/>
    <w:basedOn w:val="Normal"/>
    <w:next w:val="Normal"/>
    <w:autoRedefine/>
    <w:rsid w:val="00c745be"/>
    <w:pPr>
      <w:ind w:left="1440"/>
    </w:pPr>
    <w:rPr/>
  </w:style>
  <w:style w:type="paragraph" w:styleId="TOC8">
    <w:name w:val="TOC 8"/>
    <w:basedOn w:val="Normal"/>
    <w:next w:val="Normal"/>
    <w:autoRedefine/>
    <w:rsid w:val="00c745be"/>
    <w:pPr>
      <w:ind w:left="1680"/>
    </w:pPr>
    <w:rPr/>
  </w:style>
  <w:style w:type="paragraph" w:styleId="TOC9">
    <w:name w:val="TOC 9"/>
    <w:basedOn w:val="Normal"/>
    <w:next w:val="Normal"/>
    <w:autoRedefine/>
    <w:rsid w:val="00c745be"/>
    <w:pPr>
      <w:ind w:left="1920"/>
    </w:pPr>
    <w:rPr/>
  </w:style>
  <w:style w:type="paragraph" w:styleId="DocumentMap">
    <w:name w:val="Document Map"/>
    <w:basedOn w:val="Normal"/>
    <w:link w:val="Style7"/>
    <w:qFormat/>
    <w:rsid w:val="00c745be"/>
    <w:pPr>
      <w:shd w:val="clear" w:color="auto" w:fill="000080"/>
    </w:pPr>
    <w:rPr>
      <w:rFonts w:ascii="Tahoma" w:hAnsi="Tahoma" w:cs="Tahoma"/>
      <w:sz w:val="20"/>
    </w:rPr>
  </w:style>
  <w:style w:type="paragraph" w:styleId="IndexHeading">
    <w:name w:val="Index Heading"/>
    <w:basedOn w:val="Style22"/>
    <w:pPr/>
    <w:rPr/>
  </w:style>
  <w:style w:type="paragraph" w:styleId="TOCHeading">
    <w:name w:val="TOC Heading"/>
    <w:next w:val="Normal"/>
    <w:uiPriority w:val="39"/>
    <w:unhideWhenUsed/>
    <w:qFormat/>
    <w:rsid w:val="00c745be"/>
    <w:pPr>
      <w:keepNext w:val="true"/>
      <w:keepLines/>
      <w:widowControl/>
      <w:suppressAutoHyphens w:val="true"/>
      <w:bidi w:val="0"/>
      <w:spacing w:lineRule="auto" w:line="360" w:before="360" w:after="360"/>
      <w:jc w:val="center"/>
    </w:pPr>
    <w:rPr>
      <w:rFonts w:ascii="Times New Roman Полужирный" w:hAnsi="Times New Roman Полужирный" w:eastAsia="" w:cs="" w:cstheme="majorBidi" w:eastAsiaTheme="majorEastAsia"/>
      <w:b/>
      <w:color w:themeColor="text1" w:val="000000"/>
      <w:kern w:val="2"/>
      <w:sz w:val="28"/>
      <w:szCs w:val="28"/>
      <w:lang w:val="ru-RU" w:eastAsia="en-US" w:bidi="ar-SA"/>
    </w:rPr>
  </w:style>
  <w:style w:type="paragraph" w:styleId="PlainText">
    <w:name w:val="Plain Text"/>
    <w:basedOn w:val="Normal"/>
    <w:qFormat/>
    <w:rsid w:val="00e33f00"/>
    <w:pPr/>
    <w:rPr>
      <w:rFonts w:ascii="Courier New" w:hAnsi="Courier New" w:cs="Courier New"/>
      <w:szCs w:val="20"/>
    </w:rPr>
  </w:style>
  <w:style w:type="paragraph" w:styleId="SublineHeader" w:customStyle="1">
    <w:name w:val="Subline Header"/>
    <w:basedOn w:val="Title"/>
    <w:qFormat/>
    <w:rsid w:val="00e244b5"/>
    <w:pPr/>
    <w:rPr>
      <w:b w:val="false"/>
      <w:bCs w:val="false"/>
      <w:color w:themeColor="background1" w:themeShade="a6" w:val="A6A6A6"/>
      <w:sz w:val="28"/>
      <w:shd w:fill="FFFFFF" w:val="clear"/>
    </w:rPr>
  </w:style>
  <w:style w:type="paragraph" w:styleId="SublineHeaderLevel2" w:customStyle="1">
    <w:name w:val="SublineHeader Level2"/>
    <w:basedOn w:val="SublineHeader"/>
    <w:qFormat/>
    <w:rsid w:val="007a372c"/>
    <w:pPr/>
    <w:rPr>
      <w:sz w:val="24"/>
      <w:szCs w:val="24"/>
    </w:rPr>
  </w:style>
  <w:style w:type="paragraph" w:styleId="IntenseQuote">
    <w:name w:val="Intense Quote"/>
    <w:basedOn w:val="Normal"/>
    <w:next w:val="Normal"/>
    <w:link w:val="Style8"/>
    <w:uiPriority w:val="30"/>
    <w:qFormat/>
    <w:rsid w:val="00c745be"/>
    <w:pPr>
      <w:pBdr>
        <w:top w:val="single" w:sz="4" w:space="10" w:color="4F81BD" w:themeColor="accent1"/>
        <w:bottom w:val="single" w:sz="4" w:space="10" w:color="4F81BD" w:themeColor="accent1"/>
      </w:pBdr>
      <w:spacing w:before="360" w:after="360"/>
      <w:ind w:left="864" w:right="864"/>
      <w:jc w:val="center"/>
    </w:pPr>
    <w:rPr>
      <w:i/>
      <w:iCs/>
      <w:color w:themeColor="accent1" w:val="4F81BD"/>
    </w:rPr>
  </w:style>
  <w:style w:type="paragraph" w:styleId="Index1">
    <w:name w:val="index 1"/>
    <w:basedOn w:val="Normal"/>
    <w:next w:val="Normal"/>
    <w:autoRedefine/>
    <w:uiPriority w:val="99"/>
    <w:unhideWhenUsed/>
    <w:qFormat/>
    <w:rsid w:val="00e33f00"/>
    <w:pPr>
      <w:ind w:hanging="200" w:left="200"/>
      <w:jc w:val="left"/>
    </w:pPr>
    <w:rPr>
      <w:szCs w:val="18"/>
    </w:rPr>
  </w:style>
  <w:style w:type="paragraph" w:styleId="Index2">
    <w:name w:val="index 2"/>
    <w:basedOn w:val="Normal"/>
    <w:next w:val="Normal"/>
    <w:autoRedefine/>
    <w:unhideWhenUsed/>
    <w:qFormat/>
    <w:rsid w:val="00e33f00"/>
    <w:pPr>
      <w:ind w:hanging="200" w:left="400"/>
      <w:jc w:val="left"/>
    </w:pPr>
    <w:rPr>
      <w:rFonts w:ascii="Cambria" w:hAnsi="Cambria" w:asciiTheme="minorHAnsi" w:hAnsiTheme="minorHAnsi"/>
      <w:sz w:val="18"/>
      <w:szCs w:val="18"/>
    </w:rPr>
  </w:style>
  <w:style w:type="paragraph" w:styleId="Index3">
    <w:name w:val="index 3"/>
    <w:basedOn w:val="Normal"/>
    <w:next w:val="Normal"/>
    <w:autoRedefine/>
    <w:unhideWhenUsed/>
    <w:qFormat/>
    <w:rsid w:val="00e33f00"/>
    <w:pPr>
      <w:ind w:hanging="200" w:left="600"/>
      <w:jc w:val="left"/>
    </w:pPr>
    <w:rPr>
      <w:rFonts w:ascii="Cambria" w:hAnsi="Cambria" w:asciiTheme="minorHAnsi" w:hAnsiTheme="minorHAnsi"/>
      <w:sz w:val="18"/>
      <w:szCs w:val="18"/>
    </w:rPr>
  </w:style>
  <w:style w:type="paragraph" w:styleId="Index4">
    <w:name w:val="index 4"/>
    <w:basedOn w:val="Normal"/>
    <w:next w:val="Normal"/>
    <w:autoRedefine/>
    <w:unhideWhenUsed/>
    <w:qFormat/>
    <w:rsid w:val="00e33f00"/>
    <w:pPr>
      <w:ind w:hanging="200" w:left="800"/>
      <w:jc w:val="left"/>
    </w:pPr>
    <w:rPr>
      <w:rFonts w:ascii="Cambria" w:hAnsi="Cambria" w:asciiTheme="minorHAnsi" w:hAnsiTheme="minorHAnsi"/>
      <w:sz w:val="18"/>
      <w:szCs w:val="18"/>
    </w:rPr>
  </w:style>
  <w:style w:type="paragraph" w:styleId="Index5">
    <w:name w:val="index 5"/>
    <w:basedOn w:val="Normal"/>
    <w:next w:val="Normal"/>
    <w:autoRedefine/>
    <w:unhideWhenUsed/>
    <w:qFormat/>
    <w:rsid w:val="00e33f00"/>
    <w:pPr>
      <w:ind w:hanging="200" w:left="1000"/>
      <w:jc w:val="left"/>
    </w:pPr>
    <w:rPr>
      <w:rFonts w:ascii="Cambria" w:hAnsi="Cambria" w:asciiTheme="minorHAnsi" w:hAnsiTheme="minorHAnsi"/>
      <w:sz w:val="18"/>
      <w:szCs w:val="18"/>
    </w:rPr>
  </w:style>
  <w:style w:type="paragraph" w:styleId="Index6">
    <w:name w:val="index 6"/>
    <w:basedOn w:val="Normal"/>
    <w:next w:val="Normal"/>
    <w:autoRedefine/>
    <w:unhideWhenUsed/>
    <w:qFormat/>
    <w:rsid w:val="00e33f00"/>
    <w:pPr>
      <w:ind w:hanging="200" w:left="1200"/>
      <w:jc w:val="left"/>
    </w:pPr>
    <w:rPr>
      <w:rFonts w:ascii="Cambria" w:hAnsi="Cambria" w:asciiTheme="minorHAnsi" w:hAnsiTheme="minorHAnsi"/>
      <w:sz w:val="18"/>
      <w:szCs w:val="18"/>
    </w:rPr>
  </w:style>
  <w:style w:type="paragraph" w:styleId="Index7">
    <w:name w:val="index 7"/>
    <w:basedOn w:val="Normal"/>
    <w:next w:val="Normal"/>
    <w:autoRedefine/>
    <w:unhideWhenUsed/>
    <w:qFormat/>
    <w:rsid w:val="00e33f00"/>
    <w:pPr>
      <w:ind w:hanging="200" w:left="1400"/>
      <w:jc w:val="left"/>
    </w:pPr>
    <w:rPr>
      <w:rFonts w:ascii="Cambria" w:hAnsi="Cambria" w:asciiTheme="minorHAnsi" w:hAnsiTheme="minorHAnsi"/>
      <w:sz w:val="18"/>
      <w:szCs w:val="18"/>
    </w:rPr>
  </w:style>
  <w:style w:type="paragraph" w:styleId="Index8">
    <w:name w:val="index 8"/>
    <w:basedOn w:val="Normal"/>
    <w:next w:val="Normal"/>
    <w:autoRedefine/>
    <w:unhideWhenUsed/>
    <w:qFormat/>
    <w:rsid w:val="00e33f00"/>
    <w:pPr>
      <w:ind w:hanging="200" w:left="1600"/>
      <w:jc w:val="left"/>
    </w:pPr>
    <w:rPr>
      <w:rFonts w:ascii="Cambria" w:hAnsi="Cambria" w:asciiTheme="minorHAnsi" w:hAnsiTheme="minorHAnsi"/>
      <w:sz w:val="18"/>
      <w:szCs w:val="18"/>
    </w:rPr>
  </w:style>
  <w:style w:type="paragraph" w:styleId="Index9">
    <w:name w:val="index 9"/>
    <w:basedOn w:val="Normal"/>
    <w:next w:val="Normal"/>
    <w:autoRedefine/>
    <w:unhideWhenUsed/>
    <w:qFormat/>
    <w:rsid w:val="00e33f00"/>
    <w:pPr>
      <w:ind w:hanging="200" w:left="1800"/>
      <w:jc w:val="left"/>
    </w:pPr>
    <w:rPr>
      <w:rFonts w:ascii="Cambria" w:hAnsi="Cambria" w:asciiTheme="minorHAnsi" w:hAnsiTheme="minorHAnsi"/>
      <w:sz w:val="18"/>
      <w:szCs w:val="18"/>
    </w:rPr>
  </w:style>
  <w:style w:type="paragraph" w:styleId="Indexheading1">
    <w:name w:val="index heading1"/>
    <w:basedOn w:val="Normal"/>
    <w:next w:val="Index1"/>
    <w:unhideWhenUsed/>
    <w:qFormat/>
    <w:rsid w:val="00e33f00"/>
    <w:pPr>
      <w:spacing w:before="240" w:after="0"/>
      <w:jc w:val="center"/>
    </w:pPr>
    <w:rPr>
      <w:rFonts w:ascii="Cambria" w:hAnsi="Cambria" w:asciiTheme="minorHAnsi" w:hAnsiTheme="minorHAnsi"/>
      <w:b/>
      <w:bCs/>
      <w:sz w:val="26"/>
      <w:szCs w:val="26"/>
    </w:rPr>
  </w:style>
  <w:style w:type="paragraph" w:styleId="Style25" w:customStyle="1">
    <w:name w:val="Подпись к таблице"/>
    <w:basedOn w:val="ScrollTitleTable"/>
    <w:link w:val="Style10"/>
    <w:qFormat/>
    <w:rsid w:val="00696a79"/>
    <w:pPr/>
    <w:rPr/>
  </w:style>
  <w:style w:type="paragraph" w:styleId="TableofFigures">
    <w:name w:val="Table of Figures"/>
    <w:basedOn w:val="Normal"/>
    <w:next w:val="Normal"/>
    <w:uiPriority w:val="99"/>
    <w:unhideWhenUsed/>
    <w:rsid w:val="00e33f00"/>
    <w:pPr/>
    <w:rPr/>
  </w:style>
  <w:style w:type="paragraph" w:styleId="BalloonText">
    <w:name w:val="Balloon Text"/>
    <w:basedOn w:val="Normal"/>
    <w:link w:val="Style11"/>
    <w:semiHidden/>
    <w:unhideWhenUsed/>
    <w:qFormat/>
    <w:rsid w:val="00c745be"/>
    <w:pPr>
      <w:spacing w:lineRule="auto" w:line="240"/>
    </w:pPr>
    <w:rPr>
      <w:rFonts w:ascii="Tahoma" w:hAnsi="Tahoma" w:cs="Tahoma"/>
      <w:sz w:val="16"/>
      <w:szCs w:val="16"/>
    </w:rPr>
  </w:style>
  <w:style w:type="paragraph" w:styleId="ListParagraph">
    <w:name w:val="List Paragraph"/>
    <w:basedOn w:val="Normal"/>
    <w:uiPriority w:val="34"/>
    <w:qFormat/>
    <w:rsid w:val="00c745be"/>
    <w:pPr>
      <w:spacing w:before="0" w:after="0"/>
      <w:ind w:left="720"/>
      <w:contextualSpacing/>
    </w:pPr>
    <w:rPr/>
  </w:style>
  <w:style w:type="paragraph" w:styleId="4KP2" w:customStyle="1">
    <w:name w:val="Верхний_колонтитул_4KP"/>
    <w:link w:val="4KP"/>
    <w:qFormat/>
    <w:rsid w:val="00e33f00"/>
    <w:pPr>
      <w:widowControl/>
      <w:suppressAutoHyphens w:val="true"/>
      <w:bidi w:val="0"/>
      <w:spacing w:before="0" w:after="0"/>
      <w:jc w:val="right"/>
    </w:pPr>
    <w:rPr>
      <w:rFonts w:ascii="Verdana" w:hAnsi="Verdana" w:eastAsia="Times New Roman" w:cs="Times New Roman"/>
      <w:i/>
      <w:color w:themeColor="text1" w:themeTint="bf" w:val="404040"/>
      <w:kern w:val="0"/>
      <w:sz w:val="18"/>
      <w:szCs w:val="18"/>
      <w:lang w:val="ru-RU" w:eastAsia="en-US" w:bidi="ar-SA"/>
    </w:rPr>
  </w:style>
  <w:style w:type="paragraph" w:styleId="4KP3" w:customStyle="1">
    <w:name w:val="Нижний_колонтитул_4KP"/>
    <w:link w:val="4KP1"/>
    <w:qFormat/>
    <w:rsid w:val="00e33f00"/>
    <w:pPr>
      <w:widowControl/>
      <w:suppressAutoHyphens w:val="true"/>
      <w:bidi w:val="0"/>
      <w:spacing w:before="0" w:after="0"/>
      <w:jc w:val="left"/>
    </w:pPr>
    <w:rPr>
      <w:rFonts w:ascii="Verdana" w:hAnsi="Verdana" w:eastAsia="Times New Roman" w:cs="Times New Roman"/>
      <w:i/>
      <w:color w:themeColor="text1" w:themeTint="bf" w:val="404040"/>
      <w:kern w:val="0"/>
      <w:sz w:val="18"/>
      <w:szCs w:val="24"/>
      <w:lang w:val="ru-RU" w:eastAsia="en-US" w:bidi="ar-SA"/>
    </w:rPr>
  </w:style>
  <w:style w:type="paragraph" w:styleId="Style26" w:customStyle="1">
    <w:name w:val="Предупреждение"/>
    <w:basedOn w:val="Normal"/>
    <w:link w:val="Style13"/>
    <w:qFormat/>
    <w:rsid w:val="00e33f00"/>
    <w:pPr>
      <w:shd w:val="clear" w:color="auto" w:fill="FEB19C"/>
    </w:pPr>
    <w:rPr>
      <w:i/>
    </w:rPr>
  </w:style>
  <w:style w:type="paragraph" w:styleId="Style27" w:customStyle="1">
    <w:name w:val="Примечание"/>
    <w:basedOn w:val="Normal"/>
    <w:link w:val="Style14"/>
    <w:qFormat/>
    <w:rsid w:val="00e33f00"/>
    <w:pPr>
      <w:shd w:val="clear" w:color="auto" w:fill="D9D9D9" w:themeFill="background1" w:themeFillShade="d9"/>
    </w:pPr>
    <w:rPr>
      <w:i/>
    </w:rPr>
  </w:style>
  <w:style w:type="paragraph" w:styleId="Style28" w:customStyle="1">
    <w:name w:val="Текст цитаты"/>
    <w:basedOn w:val="Normal"/>
    <w:link w:val="Style15"/>
    <w:qFormat/>
    <w:rsid w:val="00e33f00"/>
    <w:pPr>
      <w:pBdr>
        <w:left w:val="single" w:sz="12" w:space="4" w:color="7F7F7F" w:themeColor="dark1" w:themeTint="80"/>
      </w:pBdr>
      <w:ind w:left="284"/>
    </w:pPr>
    <w:rPr>
      <w:i/>
      <w:color w:themeColor="text1" w:themeTint="a6" w:val="595959"/>
    </w:rPr>
  </w:style>
  <w:style w:type="paragraph" w:styleId="Style29" w:customStyle="1">
    <w:name w:val="Титульный"/>
    <w:basedOn w:val="Normal"/>
    <w:link w:val="Style16"/>
    <w:qFormat/>
    <w:rsid w:val="00c745be"/>
    <w:pPr>
      <w:spacing w:lineRule="auto" w:line="300"/>
      <w:jc w:val="center"/>
    </w:pPr>
    <w:rPr>
      <w:rFonts w:ascii="Tahoma" w:hAnsi="Tahoma" w:eastAsia="" w:cs="Arial" w:eastAsiaTheme="majorEastAsia"/>
      <w:b/>
      <w:bCs/>
      <w:color w:themeColor="text1" w:val="404040"/>
      <w:spacing w:val="-10"/>
      <w:kern w:val="2"/>
      <w:sz w:val="36"/>
      <w:szCs w:val="32"/>
      <w:lang w:eastAsia="en-US"/>
    </w:rPr>
  </w:style>
  <w:style w:type="paragraph" w:styleId="Style30" w:customStyle="1">
    <w:name w:val="Фрагмент кода"/>
    <w:basedOn w:val="Normal"/>
    <w:link w:val="Style17"/>
    <w:qFormat/>
    <w:rsid w:val="00e33f00"/>
    <w:pPr>
      <w:pBdr>
        <w:left w:val="single" w:sz="8" w:space="4" w:color="7F7F7F" w:themeColor="dark1" w:themeTint="80"/>
      </w:pBdr>
      <w:ind w:left="284"/>
    </w:pPr>
    <w:rPr>
      <w:rFonts w:ascii="Courier New" w:hAnsi="Courier New"/>
      <w:color w:themeColor="text1" w:themeTint="a6" w:val="595959"/>
    </w:rPr>
  </w:style>
  <w:style w:type="paragraph" w:styleId="42" w:customStyle="1">
    <w:name w:val="Заголовок4"/>
    <w:basedOn w:val="Heading3"/>
    <w:link w:val="41"/>
    <w:qFormat/>
    <w:rsid w:val="00fc1c9c"/>
    <w:pPr>
      <w:numPr>
        <w:ilvl w:val="0"/>
        <w:numId w:val="0"/>
      </w:numPr>
    </w:pPr>
    <w:rPr/>
  </w:style>
  <w:style w:type="paragraph" w:styleId="Phbase1" w:customStyle="1">
    <w:name w:val="ph_base"/>
    <w:link w:val="Phbase"/>
    <w:qFormat/>
    <w:rsid w:val="00c745be"/>
    <w:pPr>
      <w:widowControl/>
      <w:suppressAutoHyphens w:val="true"/>
      <w:bidi w:val="0"/>
      <w:spacing w:lineRule="auto" w:line="360" w:before="0" w:after="0"/>
      <w:jc w:val="both"/>
    </w:pPr>
    <w:rPr>
      <w:rFonts w:ascii="Times New Roman" w:hAnsi="Times New Roman" w:eastAsia="Times New Roman" w:cs="Times New Roman"/>
      <w:color w:val="auto"/>
      <w:kern w:val="0"/>
      <w:sz w:val="24"/>
      <w:szCs w:val="24"/>
      <w:lang w:val="ru-RU" w:eastAsia="ru-RU" w:bidi="ar-SA"/>
    </w:rPr>
  </w:style>
  <w:style w:type="paragraph" w:styleId="Phadditiontitle1" w:customStyle="1">
    <w:name w:val="ph_addition_title_1"/>
    <w:basedOn w:val="Phbase1"/>
    <w:next w:val="ScrollPanelNormal1"/>
    <w:qFormat/>
    <w:rsid w:val="00c745be"/>
    <w:pPr>
      <w:keepNext w:val="true"/>
      <w:keepLines/>
      <w:pageBreakBefore/>
      <w:numPr>
        <w:ilvl w:val="0"/>
        <w:numId w:val="11"/>
      </w:numPr>
      <w:spacing w:before="360" w:after="0"/>
      <w:jc w:val="center"/>
      <w:outlineLvl w:val="0"/>
    </w:pPr>
    <w:rPr>
      <w:b/>
      <w:sz w:val="28"/>
      <w:szCs w:val="28"/>
    </w:rPr>
  </w:style>
  <w:style w:type="paragraph" w:styleId="Phadditiontitle2" w:customStyle="1">
    <w:name w:val="ph_addition_title_2"/>
    <w:basedOn w:val="Phbase1"/>
    <w:next w:val="ScrollPanelNormal1"/>
    <w:qFormat/>
    <w:rsid w:val="00c745be"/>
    <w:pPr>
      <w:keepNext w:val="true"/>
      <w:keepLines/>
      <w:numPr>
        <w:ilvl w:val="1"/>
        <w:numId w:val="11"/>
      </w:numPr>
      <w:spacing w:before="360" w:after="360"/>
      <w:outlineLvl w:val="1"/>
    </w:pPr>
    <w:rPr>
      <w:b/>
    </w:rPr>
  </w:style>
  <w:style w:type="paragraph" w:styleId="Phadditiontitle3" w:customStyle="1">
    <w:name w:val="ph_addition_title_3"/>
    <w:basedOn w:val="Phbase1"/>
    <w:next w:val="ScrollPanelNormal1"/>
    <w:qFormat/>
    <w:rsid w:val="00c745be"/>
    <w:pPr>
      <w:keepNext w:val="true"/>
      <w:keepLines/>
      <w:numPr>
        <w:ilvl w:val="2"/>
        <w:numId w:val="11"/>
      </w:numPr>
      <w:spacing w:before="240" w:after="240"/>
      <w:outlineLvl w:val="2"/>
    </w:pPr>
    <w:rPr>
      <w:b/>
    </w:rPr>
  </w:style>
  <w:style w:type="paragraph" w:styleId="Phbibliography" w:customStyle="1">
    <w:name w:val="ph_bibliography"/>
    <w:basedOn w:val="Phbase1"/>
    <w:qFormat/>
    <w:rsid w:val="00c745be"/>
    <w:pPr>
      <w:numPr>
        <w:ilvl w:val="0"/>
        <w:numId w:val="2"/>
      </w:numPr>
      <w:spacing w:lineRule="auto" w:line="240" w:before="60" w:after="60"/>
    </w:pPr>
    <w:rPr>
      <w:rFonts w:cs="Arial"/>
      <w:bCs/>
      <w:szCs w:val="28"/>
    </w:rPr>
  </w:style>
  <w:style w:type="paragraph" w:styleId="Phcolontituldown" w:customStyle="1">
    <w:name w:val="ph_colontituldown"/>
    <w:basedOn w:val="Phbase1"/>
    <w:qFormat/>
    <w:rsid w:val="00c745be"/>
    <w:pPr>
      <w:pBdr>
        <w:top w:val="single" w:sz="4" w:space="1" w:color="000000"/>
      </w:pBdr>
      <w:tabs>
        <w:tab w:val="clear" w:pos="284"/>
        <w:tab w:val="right" w:pos="9497" w:leader="none"/>
        <w:tab w:val="right" w:pos="14459" w:leader="none"/>
      </w:tabs>
      <w:spacing w:before="20" w:after="120"/>
      <w:jc w:val="center"/>
    </w:pPr>
    <w:rPr>
      <w:sz w:val="20"/>
    </w:rPr>
  </w:style>
  <w:style w:type="paragraph" w:styleId="Phcolontitulup" w:customStyle="1">
    <w:name w:val="ph_colontitulup"/>
    <w:basedOn w:val="Phbase1"/>
    <w:qFormat/>
    <w:rsid w:val="00c745be"/>
    <w:pPr>
      <w:pBdr>
        <w:bottom w:val="single" w:sz="4" w:space="1" w:color="000000"/>
      </w:pBdr>
      <w:tabs>
        <w:tab w:val="clear" w:pos="284"/>
        <w:tab w:val="right" w:pos="14600" w:leader="none"/>
      </w:tabs>
      <w:spacing w:before="20" w:after="120"/>
      <w:jc w:val="center"/>
    </w:pPr>
    <w:rPr>
      <w:sz w:val="20"/>
    </w:rPr>
  </w:style>
  <w:style w:type="paragraph" w:styleId="Phcomment" w:customStyle="1">
    <w:name w:val="ph_comment"/>
    <w:basedOn w:val="Phbase1"/>
    <w:qFormat/>
    <w:rsid w:val="00c745be"/>
    <w:pPr>
      <w:ind w:firstLine="720"/>
    </w:pPr>
    <w:rPr>
      <w:vanish/>
      <w:color w:val="0000FF"/>
    </w:rPr>
  </w:style>
  <w:style w:type="paragraph" w:styleId="Phconfirmlist" w:customStyle="1">
    <w:name w:val="ph_confirmlist"/>
    <w:basedOn w:val="Phbase1"/>
    <w:qFormat/>
    <w:rsid w:val="00c745be"/>
    <w:pPr>
      <w:spacing w:before="20" w:after="120"/>
      <w:jc w:val="center"/>
    </w:pPr>
    <w:rPr>
      <w:b/>
      <w:caps/>
      <w:sz w:val="28"/>
      <w:szCs w:val="28"/>
    </w:rPr>
  </w:style>
  <w:style w:type="paragraph" w:styleId="Phconfirmstamp" w:customStyle="1">
    <w:name w:val="ph_confirmstamp"/>
    <w:basedOn w:val="Phbase1"/>
    <w:qFormat/>
    <w:rsid w:val="00c745be"/>
    <w:pPr>
      <w:spacing w:lineRule="auto" w:line="240" w:before="20" w:after="120"/>
      <w:jc w:val="left"/>
    </w:pPr>
    <w:rPr/>
  </w:style>
  <w:style w:type="paragraph" w:styleId="Phconfirmstampstamp" w:customStyle="1">
    <w:name w:val="ph_confirmstamp_stamp"/>
    <w:basedOn w:val="Phconfirmstamp"/>
    <w:qFormat/>
    <w:rsid w:val="00c745be"/>
    <w:pPr/>
    <w:rPr/>
  </w:style>
  <w:style w:type="paragraph" w:styleId="Phconfirmstamptitle" w:customStyle="1">
    <w:name w:val="ph_confirmstamp_title"/>
    <w:basedOn w:val="Phconfirmstamp"/>
    <w:next w:val="Phconfirmstampstamp"/>
    <w:qFormat/>
    <w:rsid w:val="00c745be"/>
    <w:pPr/>
    <w:rPr>
      <w:b/>
      <w:caps/>
    </w:rPr>
  </w:style>
  <w:style w:type="paragraph" w:styleId="Phcontent" w:customStyle="1">
    <w:name w:val="ph_content"/>
    <w:basedOn w:val="Phbase1"/>
    <w:next w:val="TOC1"/>
    <w:qFormat/>
    <w:rsid w:val="00c745be"/>
    <w:pPr>
      <w:keepNext w:val="true"/>
      <w:keepLines/>
      <w:pageBreakBefore/>
      <w:tabs>
        <w:tab w:val="clear" w:pos="284"/>
        <w:tab w:val="left" w:pos="1134" w:leader="none"/>
        <w:tab w:val="left" w:pos="1440" w:leader="none"/>
        <w:tab w:val="left" w:pos="1797" w:leader="none"/>
      </w:tabs>
      <w:spacing w:before="360" w:after="360"/>
      <w:jc w:val="center"/>
    </w:pPr>
    <w:rPr>
      <w:rFonts w:cs="Arial"/>
      <w:b/>
      <w:bCs/>
      <w:sz w:val="28"/>
      <w:szCs w:val="28"/>
    </w:rPr>
  </w:style>
  <w:style w:type="paragraph" w:styleId="Phexample" w:customStyle="1">
    <w:name w:val="ph_example"/>
    <w:basedOn w:val="Phbase1"/>
    <w:qFormat/>
    <w:rsid w:val="00c745be"/>
    <w:pPr>
      <w:spacing w:before="20" w:after="120"/>
    </w:pPr>
    <w:rPr>
      <w:b/>
      <w:i/>
      <w:sz w:val="20"/>
    </w:rPr>
  </w:style>
  <w:style w:type="paragraph" w:styleId="Phfigure" w:customStyle="1">
    <w:name w:val="ph_figure"/>
    <w:basedOn w:val="Phbase1"/>
    <w:next w:val="Phfiguretitle"/>
    <w:qFormat/>
    <w:rsid w:val="00c745be"/>
    <w:pPr>
      <w:keepNext w:val="true"/>
      <w:spacing w:before="20" w:after="120"/>
      <w:jc w:val="center"/>
    </w:pPr>
    <w:rPr/>
  </w:style>
  <w:style w:type="paragraph" w:styleId="Phfiguregraphic" w:customStyle="1">
    <w:name w:val="ph_figure_graphic"/>
    <w:basedOn w:val="Phfigure"/>
    <w:next w:val="Phfiguretitle"/>
    <w:qFormat/>
    <w:rsid w:val="00c745be"/>
    <w:pPr>
      <w:spacing w:before="120" w:after="120"/>
    </w:pPr>
    <w:rPr/>
  </w:style>
  <w:style w:type="paragraph" w:styleId="Phfiguretitle" w:customStyle="1">
    <w:name w:val="ph_figure_title"/>
    <w:basedOn w:val="Phfigure"/>
    <w:next w:val="ScrollPanelNormal1"/>
    <w:qFormat/>
    <w:rsid w:val="00c745be"/>
    <w:pPr>
      <w:keepNext w:val="false"/>
      <w:keepLines/>
      <w:spacing w:before="120" w:after="120"/>
    </w:pPr>
    <w:rPr>
      <w:rFonts w:cs="Arial"/>
    </w:rPr>
  </w:style>
  <w:style w:type="paragraph" w:styleId="Phfootnote" w:customStyle="1">
    <w:name w:val="ph_footnote"/>
    <w:basedOn w:val="Phbase1"/>
    <w:qFormat/>
    <w:rsid w:val="00c745be"/>
    <w:pPr>
      <w:widowControl w:val="false"/>
    </w:pPr>
    <w:rPr>
      <w:sz w:val="18"/>
    </w:rPr>
  </w:style>
  <w:style w:type="paragraph" w:styleId="Phinset" w:customStyle="1">
    <w:name w:val="ph_inset"/>
    <w:basedOn w:val="ScrollPanelNormal1"/>
    <w:next w:val="ScrollPanelNormal1"/>
    <w:qFormat/>
    <w:rsid w:val="00c745be"/>
    <w:pPr/>
    <w:rPr/>
  </w:style>
  <w:style w:type="paragraph" w:styleId="Phinsetcaution" w:customStyle="1">
    <w:name w:val="ph_inset_caution"/>
    <w:basedOn w:val="Phinset"/>
    <w:qFormat/>
    <w:rsid w:val="00c745be"/>
    <w:pPr>
      <w:keepLines/>
    </w:pPr>
    <w:rPr/>
  </w:style>
  <w:style w:type="paragraph" w:styleId="Phinsetnote" w:customStyle="1">
    <w:name w:val="ph_inset_note"/>
    <w:basedOn w:val="Phinset"/>
    <w:qFormat/>
    <w:rsid w:val="00c745be"/>
    <w:pPr>
      <w:keepLines/>
    </w:pPr>
    <w:rPr/>
  </w:style>
  <w:style w:type="paragraph" w:styleId="Phinsettitle" w:customStyle="1">
    <w:name w:val="ph_inset_title"/>
    <w:basedOn w:val="Phinset"/>
    <w:next w:val="Phinsetnote"/>
    <w:qFormat/>
    <w:rsid w:val="00c745be"/>
    <w:pPr>
      <w:keepNext w:val="true"/>
    </w:pPr>
    <w:rPr>
      <w:caps/>
    </w:rPr>
  </w:style>
  <w:style w:type="paragraph" w:styleId="Phinsetwarning" w:customStyle="1">
    <w:name w:val="ph_inset_warning"/>
    <w:basedOn w:val="Phinset"/>
    <w:qFormat/>
    <w:rsid w:val="00c745be"/>
    <w:pPr>
      <w:keepLines/>
    </w:pPr>
    <w:rPr/>
  </w:style>
  <w:style w:type="paragraph" w:styleId="ScrollListBullet1" w:customStyle="1">
    <w:name w:val="Scroll List Bullet"/>
    <w:basedOn w:val="ScrollPanelNormal1"/>
    <w:link w:val="ScrollListBullet"/>
    <w:qFormat/>
    <w:rsid w:val="00da7539"/>
    <w:pPr>
      <w:numPr>
        <w:ilvl w:val="0"/>
        <w:numId w:val="3"/>
      </w:numPr>
      <w:ind w:hanging="465" w:left="1316"/>
    </w:pPr>
    <w:rPr>
      <w:rFonts w:cs="Arial"/>
      <w:lang w:eastAsia="en-US"/>
    </w:rPr>
  </w:style>
  <w:style w:type="paragraph" w:styleId="ScrollListBullet21" w:customStyle="1">
    <w:name w:val="Scroll List Bullet 2"/>
    <w:basedOn w:val="ScrollPanelNormal1"/>
    <w:link w:val="ScrollListBullet2"/>
    <w:qFormat/>
    <w:rsid w:val="00720c59"/>
    <w:pPr>
      <w:numPr>
        <w:ilvl w:val="0"/>
        <w:numId w:val="4"/>
      </w:numPr>
    </w:pPr>
    <w:rPr/>
  </w:style>
  <w:style w:type="paragraph" w:styleId="Phlistitemizedtitle" w:customStyle="1">
    <w:name w:val="ph_list_itemized_title"/>
    <w:basedOn w:val="ScrollPanelNormal1"/>
    <w:next w:val="ScrollListBullet1"/>
    <w:qFormat/>
    <w:rsid w:val="00c745be"/>
    <w:pPr>
      <w:keepNext w:val="true"/>
    </w:pPr>
    <w:rPr/>
  </w:style>
  <w:style w:type="paragraph" w:styleId="ScrollListNumber2" w:customStyle="1">
    <w:name w:val="Scroll List Number 2"/>
    <w:basedOn w:val="ScrollPanelNormal1"/>
    <w:qFormat/>
    <w:rsid w:val="00c745be"/>
    <w:pPr>
      <w:numPr>
        <w:ilvl w:val="0"/>
        <w:numId w:val="5"/>
      </w:numPr>
      <w:ind w:right="-2"/>
    </w:pPr>
    <w:rPr/>
  </w:style>
  <w:style w:type="paragraph" w:styleId="ScrollListNumber" w:customStyle="1">
    <w:name w:val="Scroll List Number"/>
    <w:basedOn w:val="ScrollPanelNormal1"/>
    <w:qFormat/>
    <w:rsid w:val="00c745be"/>
    <w:pPr>
      <w:numPr>
        <w:ilvl w:val="0"/>
        <w:numId w:val="6"/>
      </w:numPr>
      <w:ind w:right="-2"/>
    </w:pPr>
    <w:rPr/>
  </w:style>
  <w:style w:type="paragraph" w:styleId="Phlistorderedtitle" w:customStyle="1">
    <w:name w:val="ph_list_ordered_title"/>
    <w:basedOn w:val="ScrollPanelNormal1"/>
    <w:next w:val="ScrollListNumber2"/>
    <w:qFormat/>
    <w:rsid w:val="00c745be"/>
    <w:pPr>
      <w:keepNext w:val="true"/>
    </w:pPr>
    <w:rPr/>
  </w:style>
  <w:style w:type="paragraph" w:styleId="ScrollPanelNormal1" w:customStyle="1">
    <w:name w:val="Scroll Panel Normal"/>
    <w:basedOn w:val="Phbase1"/>
    <w:link w:val="ScrollPanelNormal"/>
    <w:qFormat/>
    <w:rsid w:val="005261b4"/>
    <w:pPr/>
    <w:rPr>
      <w:color w:themeColor="text1" w:val="000000"/>
    </w:rPr>
  </w:style>
  <w:style w:type="paragraph" w:styleId="Phstamp" w:customStyle="1">
    <w:name w:val="ph_stamp"/>
    <w:basedOn w:val="Phbase1"/>
    <w:qFormat/>
    <w:rsid w:val="00c745be"/>
    <w:pPr>
      <w:spacing w:before="20" w:after="20"/>
    </w:pPr>
    <w:rPr>
      <w:sz w:val="16"/>
    </w:rPr>
  </w:style>
  <w:style w:type="paragraph" w:styleId="Phstampcenter" w:customStyle="1">
    <w:name w:val="ph_stamp_center"/>
    <w:basedOn w:val="Phstamp"/>
    <w:qFormat/>
    <w:locked/>
    <w:rsid w:val="00c745be"/>
    <w:pPr>
      <w:tabs>
        <w:tab w:val="left" w:pos="284" w:leader="none"/>
      </w:tabs>
      <w:spacing w:before="0" w:after="0"/>
      <w:jc w:val="center"/>
    </w:pPr>
    <w:rPr>
      <w:sz w:val="18"/>
      <w:szCs w:val="18"/>
    </w:rPr>
  </w:style>
  <w:style w:type="paragraph" w:styleId="Phstampcenteritalic" w:customStyle="1">
    <w:name w:val="ph_stamp_center_italic"/>
    <w:basedOn w:val="Phstamp"/>
    <w:qFormat/>
    <w:rsid w:val="00c745be"/>
    <w:pPr>
      <w:jc w:val="center"/>
    </w:pPr>
    <w:rPr>
      <w:bCs/>
      <w:i/>
    </w:rPr>
  </w:style>
  <w:style w:type="paragraph" w:styleId="Phstampitalic" w:customStyle="1">
    <w:name w:val="ph_stamp_italic"/>
    <w:basedOn w:val="Phstamp"/>
    <w:qFormat/>
    <w:rsid w:val="00c745be"/>
    <w:pPr>
      <w:ind w:left="57"/>
    </w:pPr>
    <w:rPr>
      <w:i/>
    </w:rPr>
  </w:style>
  <w:style w:type="paragraph" w:styleId="Phtablecell" w:customStyle="1">
    <w:name w:val="ph_table_cell"/>
    <w:basedOn w:val="Phbase1"/>
    <w:qFormat/>
    <w:rsid w:val="00c745be"/>
    <w:pPr>
      <w:spacing w:lineRule="auto" w:line="240" w:before="20" w:after="0"/>
    </w:pPr>
    <w:rPr>
      <w:rFonts w:cs="Arial"/>
      <w:bCs/>
      <w:sz w:val="20"/>
    </w:rPr>
  </w:style>
  <w:style w:type="paragraph" w:styleId="Phtablecellcenter" w:customStyle="1">
    <w:name w:val="ph_table_cellcenter"/>
    <w:basedOn w:val="Phtablecell"/>
    <w:qFormat/>
    <w:rsid w:val="00c745be"/>
    <w:pPr>
      <w:jc w:val="center"/>
    </w:pPr>
    <w:rPr/>
  </w:style>
  <w:style w:type="paragraph" w:styleId="Phtablecolcaption" w:customStyle="1">
    <w:name w:val="ph_table_colcaption"/>
    <w:basedOn w:val="Phtablecell"/>
    <w:next w:val="Phtablecell"/>
    <w:qFormat/>
    <w:rsid w:val="00c745be"/>
    <w:pPr>
      <w:keepNext w:val="true"/>
      <w:keepLines/>
      <w:spacing w:before="120" w:after="120"/>
      <w:jc w:val="center"/>
    </w:pPr>
    <w:rPr>
      <w:b/>
    </w:rPr>
  </w:style>
  <w:style w:type="paragraph" w:styleId="Phtabletitle" w:customStyle="1">
    <w:name w:val="ph_table_title"/>
    <w:basedOn w:val="Phbase1"/>
    <w:next w:val="Phtablecolcaption"/>
    <w:qFormat/>
    <w:rsid w:val="00c745be"/>
    <w:pPr>
      <w:keepNext w:val="true"/>
      <w:spacing w:before="20" w:after="120"/>
    </w:pPr>
    <w:rPr/>
  </w:style>
  <w:style w:type="paragraph" w:styleId="Phtitlevoid1" w:customStyle="1">
    <w:name w:val="ph_title_void"/>
    <w:basedOn w:val="Phbase1"/>
    <w:next w:val="ScrollPanelNormal1"/>
    <w:link w:val="Phtitlevoid"/>
    <w:qFormat/>
    <w:rsid w:val="00c745be"/>
    <w:pPr>
      <w:keepNext w:val="true"/>
      <w:keepLines/>
      <w:pageBreakBefore/>
      <w:spacing w:before="120" w:after="120"/>
      <w:jc w:val="center"/>
    </w:pPr>
    <w:rPr>
      <w:rFonts w:cs="Arial"/>
      <w:b/>
      <w:bCs/>
    </w:rPr>
  </w:style>
  <w:style w:type="paragraph" w:styleId="Phtitlepage" w:customStyle="1">
    <w:name w:val="ph_titlepage"/>
    <w:basedOn w:val="Phbase1"/>
    <w:qFormat/>
    <w:rsid w:val="00c745be"/>
    <w:pPr>
      <w:spacing w:before="0" w:after="120"/>
      <w:jc w:val="center"/>
    </w:pPr>
    <w:rPr>
      <w:rFonts w:cs="Arial"/>
      <w:szCs w:val="28"/>
      <w:lang w:eastAsia="en-US"/>
    </w:rPr>
  </w:style>
  <w:style w:type="paragraph" w:styleId="Phtitlepagecode" w:customStyle="1">
    <w:name w:val="ph_titlepage_code"/>
    <w:basedOn w:val="Phtitlepage"/>
    <w:qFormat/>
    <w:rsid w:val="00c745be"/>
    <w:pPr>
      <w:spacing w:before="0" w:after="240"/>
    </w:pPr>
    <w:rPr>
      <w:b/>
      <w:sz w:val="26"/>
    </w:rPr>
  </w:style>
  <w:style w:type="paragraph" w:styleId="Phtitlepageconfirmstamp" w:customStyle="1">
    <w:name w:val="ph_titlepage_confirmstamp"/>
    <w:basedOn w:val="Phbase1"/>
    <w:autoRedefine/>
    <w:qFormat/>
    <w:rsid w:val="00c745be"/>
    <w:pPr>
      <w:suppressAutoHyphens w:val="true"/>
      <w:spacing w:before="60" w:after="60"/>
    </w:pPr>
    <w:rPr>
      <w:color w:val="000000"/>
    </w:rPr>
  </w:style>
  <w:style w:type="paragraph" w:styleId="Phtitlepagecustomer" w:customStyle="1">
    <w:name w:val="ph_titlepage_customer"/>
    <w:basedOn w:val="Phtitlepage"/>
    <w:next w:val="Phtitlepageconfirmstamp"/>
    <w:qFormat/>
    <w:rsid w:val="00c745be"/>
    <w:pPr>
      <w:spacing w:before="240" w:after="120"/>
    </w:pPr>
    <w:rPr>
      <w:b/>
      <w:sz w:val="26"/>
    </w:rPr>
  </w:style>
  <w:style w:type="paragraph" w:styleId="Phtitlepagedocpart" w:customStyle="1">
    <w:name w:val="ph_titlepage_docpart"/>
    <w:basedOn w:val="Phtitlepage"/>
    <w:next w:val="Phtitlepagecode"/>
    <w:qFormat/>
    <w:rsid w:val="00c745be"/>
    <w:pPr>
      <w:spacing w:before="0" w:after="0"/>
    </w:pPr>
    <w:rPr>
      <w:b/>
    </w:rPr>
  </w:style>
  <w:style w:type="paragraph" w:styleId="Phtitlepagedocument" w:customStyle="1">
    <w:name w:val="ph_titlepage_document"/>
    <w:basedOn w:val="Phtitlepage"/>
    <w:autoRedefine/>
    <w:qFormat/>
    <w:rsid w:val="00c745be"/>
    <w:pPr>
      <w:spacing w:before="240" w:after="120"/>
    </w:pPr>
    <w:rPr>
      <w:b/>
      <w:sz w:val="26"/>
    </w:rPr>
  </w:style>
  <w:style w:type="paragraph" w:styleId="Phtitlepageother" w:customStyle="1">
    <w:name w:val="ph_titlepage_other"/>
    <w:basedOn w:val="Phtitlepage"/>
    <w:qFormat/>
    <w:rsid w:val="00c745be"/>
    <w:pPr/>
    <w:rPr/>
  </w:style>
  <w:style w:type="paragraph" w:styleId="Phtitlepagesystemfull" w:customStyle="1">
    <w:name w:val="ph_titlepage_system_full"/>
    <w:basedOn w:val="Phtitlepage"/>
    <w:next w:val="Phtitlepagesystemshort"/>
    <w:qFormat/>
    <w:rsid w:val="00c745be"/>
    <w:pPr/>
    <w:rPr>
      <w:b/>
      <w:bCs/>
      <w:sz w:val="32"/>
      <w:szCs w:val="32"/>
    </w:rPr>
  </w:style>
  <w:style w:type="paragraph" w:styleId="Phtitlepagesystemshort" w:customStyle="1">
    <w:name w:val="ph_titlepage_system_short"/>
    <w:basedOn w:val="Phtitlepage"/>
    <w:next w:val="Phtitlepageother"/>
    <w:qFormat/>
    <w:rsid w:val="00c745be"/>
    <w:pPr/>
    <w:rPr>
      <w:b/>
      <w:sz w:val="32"/>
    </w:rPr>
  </w:style>
  <w:style w:type="paragraph" w:styleId="HTMLAddress">
    <w:name w:val="HTML Address"/>
    <w:basedOn w:val="Normal"/>
    <w:link w:val="HTML"/>
    <w:semiHidden/>
    <w:qFormat/>
    <w:rsid w:val="00c745be"/>
    <w:pPr/>
    <w:rPr>
      <w:i/>
      <w:iCs/>
    </w:rPr>
  </w:style>
  <w:style w:type="paragraph" w:styleId="Phheader1withoutnum" w:customStyle="1">
    <w:name w:val="ph_header_1_without_num"/>
    <w:basedOn w:val="Heading1"/>
    <w:next w:val="ScrollPanelNormal1"/>
    <w:qFormat/>
    <w:rsid w:val="00c745be"/>
    <w:pPr>
      <w:numPr>
        <w:ilvl w:val="0"/>
        <w:numId w:val="0"/>
      </w:numPr>
      <w:ind w:left="720"/>
    </w:pPr>
    <w:rPr/>
  </w:style>
  <w:style w:type="paragraph" w:styleId="Phadditontype" w:customStyle="1">
    <w:name w:val="ph_additon_type"/>
    <w:basedOn w:val="Phbase1"/>
    <w:next w:val="ScrollPanelNormal1"/>
    <w:qFormat/>
    <w:rsid w:val="00c745be"/>
    <w:pPr>
      <w:jc w:val="center"/>
    </w:pPr>
    <w:rPr>
      <w:i/>
    </w:rPr>
  </w:style>
  <w:style w:type="paragraph" w:styleId="Phtablecolcaptionunderline" w:customStyle="1">
    <w:name w:val="ph_table_colcaption_underline"/>
    <w:basedOn w:val="Phtablecolcaption"/>
    <w:next w:val="Phtablecell"/>
    <w:qFormat/>
    <w:rsid w:val="00c745be"/>
    <w:pPr/>
    <w:rPr>
      <w:u w:val="single"/>
    </w:rPr>
  </w:style>
  <w:style w:type="paragraph" w:styleId="Phstampleft" w:customStyle="1">
    <w:name w:val="ph_stamp_left"/>
    <w:basedOn w:val="Phstamp"/>
    <w:qFormat/>
    <w:rsid w:val="00c745be"/>
    <w:pPr>
      <w:jc w:val="left"/>
    </w:pPr>
    <w:rPr>
      <w:sz w:val="18"/>
    </w:rPr>
  </w:style>
  <w:style w:type="paragraph" w:styleId="ScrollListBullet31" w:customStyle="1">
    <w:name w:val="Scroll List Bullet 3"/>
    <w:basedOn w:val="ScrollListBullet21"/>
    <w:link w:val="ScrollListBullet3"/>
    <w:autoRedefine/>
    <w:qFormat/>
    <w:rsid w:val="00720c59"/>
    <w:pPr>
      <w:tabs>
        <w:tab w:val="clear" w:pos="284"/>
        <w:tab w:val="left" w:pos="2127" w:leader="none"/>
      </w:tabs>
      <w:ind w:hanging="426" w:left="2127"/>
    </w:pPr>
    <w:rPr/>
  </w:style>
  <w:style w:type="paragraph" w:styleId="ScrollListBullet4" w:customStyle="1">
    <w:name w:val="Scroll List Bullet 4"/>
    <w:basedOn w:val="ScrollListBullet31"/>
    <w:autoRedefine/>
    <w:qFormat/>
    <w:rsid w:val="00c745be"/>
    <w:pPr>
      <w:numPr>
        <w:ilvl w:val="2"/>
        <w:numId w:val="7"/>
      </w:numPr>
      <w:tabs>
        <w:tab w:val="clear" w:pos="2127"/>
      </w:tabs>
    </w:pPr>
    <w:rPr>
      <w:lang w:val="en-US"/>
    </w:rPr>
  </w:style>
  <w:style w:type="paragraph" w:styleId="Phpagenumber1" w:customStyle="1">
    <w:name w:val="ph_pagenumber"/>
    <w:basedOn w:val="Footer"/>
    <w:link w:val="Phpagenumber"/>
    <w:autoRedefine/>
    <w:qFormat/>
    <w:rsid w:val="00c745be"/>
    <w:pPr/>
    <w:rPr/>
  </w:style>
  <w:style w:type="paragraph" w:styleId="Phtableitemizedlist1" w:customStyle="1">
    <w:name w:val="ph_table_itemizedlist_1"/>
    <w:autoRedefine/>
    <w:qFormat/>
    <w:rsid w:val="00c745be"/>
    <w:pPr>
      <w:widowControl/>
      <w:numPr>
        <w:ilvl w:val="0"/>
        <w:numId w:val="8"/>
      </w:numPr>
      <w:suppressAutoHyphens w:val="true"/>
      <w:bidi w:val="0"/>
      <w:spacing w:before="20" w:after="120"/>
      <w:jc w:val="both"/>
    </w:pPr>
    <w:rPr>
      <w:rFonts w:ascii="Times New Roman" w:hAnsi="Times New Roman" w:eastAsia="Times New Roman" w:cs="Arial"/>
      <w:bCs/>
      <w:color w:val="auto"/>
      <w:kern w:val="0"/>
      <w:sz w:val="24"/>
      <w:szCs w:val="24"/>
      <w:lang w:val="ru-RU" w:eastAsia="ru-RU" w:bidi="ar-SA"/>
    </w:rPr>
  </w:style>
  <w:style w:type="paragraph" w:styleId="Phtableitemizedlist2" w:customStyle="1">
    <w:name w:val="ph_table_itemizedlist_2"/>
    <w:basedOn w:val="Phtableitemizedlist1"/>
    <w:autoRedefine/>
    <w:qFormat/>
    <w:rsid w:val="00c745be"/>
    <w:pPr/>
    <w:rPr/>
  </w:style>
  <w:style w:type="paragraph" w:styleId="1" w:customStyle="1">
    <w:name w:val="Заголовок_1_Дополнительный"/>
    <w:basedOn w:val="Phbase1"/>
    <w:autoRedefine/>
    <w:qFormat/>
    <w:rsid w:val="00c745be"/>
    <w:pPr>
      <w:keepNext w:val="true"/>
      <w:keepLines/>
      <w:pageBreakBefore/>
      <w:spacing w:before="360" w:after="360"/>
      <w:ind w:left="851"/>
    </w:pPr>
    <w:rPr>
      <w:b/>
      <w:sz w:val="28"/>
    </w:rPr>
  </w:style>
  <w:style w:type="paragraph" w:styleId="Phtableorderedlist1" w:customStyle="1">
    <w:name w:val="ph_table_orderedlist_1)"/>
    <w:autoRedefine/>
    <w:qFormat/>
    <w:rsid w:val="00c745be"/>
    <w:pPr>
      <w:widowControl/>
      <w:suppressAutoHyphens w:val="true"/>
      <w:bidi w:val="0"/>
      <w:spacing w:before="20" w:after="120"/>
      <w:ind w:hanging="334" w:left="340"/>
      <w:jc w:val="both"/>
    </w:pPr>
    <w:rPr>
      <w:rFonts w:ascii="Times New Roman" w:hAnsi="Times New Roman" w:eastAsia="Times New Roman" w:cs="Arial"/>
      <w:bCs/>
      <w:color w:val="auto"/>
      <w:kern w:val="0"/>
      <w:sz w:val="24"/>
      <w:szCs w:val="24"/>
      <w:lang w:val="ru-RU" w:eastAsia="ru-RU" w:bidi="ar-SA"/>
    </w:rPr>
  </w:style>
  <w:style w:type="paragraph" w:styleId="Style31" w:customStyle="1">
    <w:name w:val="Текст_программы"/>
    <w:qFormat/>
    <w:rsid w:val="00c745be"/>
    <w:pPr>
      <w:widowControl/>
      <w:suppressAutoHyphens w:val="true"/>
      <w:bidi w:val="0"/>
      <w:spacing w:before="0" w:after="0"/>
      <w:ind w:firstLine="851"/>
      <w:jc w:val="left"/>
    </w:pPr>
    <w:rPr>
      <w:rFonts w:ascii="Courier New" w:hAnsi="Courier New" w:eastAsia="Times New Roman" w:cs="Times New Roman"/>
      <w:color w:val="auto"/>
      <w:spacing w:val="-2"/>
      <w:kern w:val="0"/>
      <w:sz w:val="24"/>
      <w:szCs w:val="23"/>
      <w:lang w:val="en-US" w:eastAsia="en-US" w:bidi="ar-SA"/>
    </w:rPr>
  </w:style>
  <w:style w:type="paragraph" w:styleId="Ph" w:customStyle="1">
    <w:name w:val="ph_Рамка боковик"/>
    <w:basedOn w:val="Normal"/>
    <w:autoRedefine/>
    <w:qFormat/>
    <w:rsid w:val="00c745be"/>
    <w:pPr>
      <w:spacing w:lineRule="auto" w:line="240"/>
      <w:jc w:val="center"/>
    </w:pPr>
    <w:rPr>
      <w:rFonts w:ascii="Arial" w:hAnsi="Arial" w:cs="Arial"/>
      <w:i/>
      <w:sz w:val="16"/>
      <w:szCs w:val="16"/>
    </w:rPr>
  </w:style>
  <w:style w:type="paragraph" w:styleId="Ph1" w:customStyle="1">
    <w:name w:val="ph_Рамка_гориз_слева_мал"/>
    <w:basedOn w:val="Normal"/>
    <w:autoRedefine/>
    <w:qFormat/>
    <w:rsid w:val="00c745be"/>
    <w:pPr>
      <w:spacing w:lineRule="auto" w:line="240" w:before="0" w:after="20"/>
      <w:ind w:left="57"/>
      <w:jc w:val="left"/>
    </w:pPr>
    <w:rPr>
      <w:rFonts w:ascii="Arial" w:hAnsi="Arial" w:cs="Arial"/>
      <w:i/>
      <w:sz w:val="16"/>
      <w:szCs w:val="16"/>
    </w:rPr>
  </w:style>
  <w:style w:type="paragraph" w:styleId="Phtableorderlist" w:customStyle="1">
    <w:name w:val="ph_table_orderlist_абв"/>
    <w:autoRedefine/>
    <w:qFormat/>
    <w:rsid w:val="00c745be"/>
    <w:pPr>
      <w:widowControl/>
      <w:numPr>
        <w:ilvl w:val="0"/>
        <w:numId w:val="9"/>
      </w:numPr>
      <w:suppressAutoHyphens w:val="true"/>
      <w:bidi w:val="0"/>
      <w:spacing w:before="20" w:after="160"/>
      <w:jc w:val="both"/>
    </w:pPr>
    <w:rPr>
      <w:rFonts w:ascii="Times New Roman" w:hAnsi="Times New Roman" w:eastAsia="Times New Roman" w:cs="Arial"/>
      <w:bCs/>
      <w:color w:val="auto"/>
      <w:kern w:val="0"/>
      <w:sz w:val="24"/>
      <w:szCs w:val="24"/>
      <w:lang w:val="ru-RU" w:eastAsia="ru-RU" w:bidi="ar-SA"/>
    </w:rPr>
  </w:style>
  <w:style w:type="paragraph" w:styleId="Phtableorderlist1" w:customStyle="1">
    <w:name w:val="ph_table_orderlist_1_бок"/>
    <w:autoRedefine/>
    <w:qFormat/>
    <w:rsid w:val="00c745be"/>
    <w:pPr>
      <w:widowControl/>
      <w:numPr>
        <w:ilvl w:val="0"/>
        <w:numId w:val="10"/>
      </w:numPr>
      <w:suppressAutoHyphens w:val="true"/>
      <w:bidi w:val="0"/>
      <w:spacing w:before="20" w:after="160"/>
      <w:jc w:val="both"/>
    </w:pPr>
    <w:rPr>
      <w:rFonts w:ascii="Times New Roman" w:hAnsi="Times New Roman" w:eastAsia="Times New Roman" w:cs="Arial"/>
      <w:bCs/>
      <w:color w:val="auto"/>
      <w:kern w:val="0"/>
      <w:sz w:val="24"/>
      <w:szCs w:val="24"/>
      <w:lang w:val="ru-RU" w:eastAsia="ru-RU" w:bidi="ar-SA"/>
    </w:rPr>
  </w:style>
  <w:style w:type="paragraph" w:styleId="Ph2" w:customStyle="1">
    <w:name w:val="ph_Рамка_гориз_цент_мал"/>
    <w:basedOn w:val="Ph1"/>
    <w:autoRedefine/>
    <w:qFormat/>
    <w:rsid w:val="00c745be"/>
    <w:pPr>
      <w:ind w:left="0"/>
      <w:jc w:val="center"/>
    </w:pPr>
    <w:rPr/>
  </w:style>
  <w:style w:type="paragraph" w:styleId="Ph3" w:customStyle="1">
    <w:name w:val="ph_Рамка_гориз_круп"/>
    <w:basedOn w:val="Normal"/>
    <w:autoRedefine/>
    <w:qFormat/>
    <w:rsid w:val="00c745be"/>
    <w:pPr>
      <w:spacing w:lineRule="auto" w:line="240" w:before="0" w:after="20"/>
      <w:jc w:val="center"/>
    </w:pPr>
    <w:rPr>
      <w:rFonts w:ascii="Arial" w:hAnsi="Arial"/>
      <w:i/>
    </w:rPr>
  </w:style>
  <w:style w:type="paragraph" w:styleId="Style32" w:customStyle="1">
    <w:name w:val="_Табл_Текст"/>
    <w:basedOn w:val="Normal"/>
    <w:qFormat/>
    <w:rsid w:val="00cf706b"/>
    <w:pPr/>
    <w:rPr/>
  </w:style>
  <w:style w:type="paragraph" w:styleId="Annotationtext">
    <w:name w:val="annotation text"/>
    <w:basedOn w:val="Normal"/>
    <w:link w:val="Style19"/>
    <w:uiPriority w:val="99"/>
    <w:semiHidden/>
    <w:unhideWhenUsed/>
    <w:qFormat/>
    <w:rsid w:val="00c745be"/>
    <w:pPr>
      <w:spacing w:lineRule="auto" w:line="240"/>
    </w:pPr>
    <w:rPr>
      <w:sz w:val="20"/>
    </w:rPr>
  </w:style>
  <w:style w:type="paragraph" w:styleId="Annotationsubject">
    <w:name w:val="annotation subject"/>
    <w:basedOn w:val="Annotationtext"/>
    <w:next w:val="Annotationtext"/>
    <w:link w:val="Style20"/>
    <w:uiPriority w:val="99"/>
    <w:semiHidden/>
    <w:unhideWhenUsed/>
    <w:qFormat/>
    <w:rsid w:val="00c745be"/>
    <w:pPr/>
    <w:rPr>
      <w:b/>
      <w:bCs/>
    </w:rPr>
  </w:style>
  <w:style w:type="paragraph" w:styleId="NoSpacing">
    <w:name w:val="No Spacing"/>
    <w:uiPriority w:val="1"/>
    <w:qFormat/>
    <w:rsid w:val="00c745be"/>
    <w:pPr>
      <w:widowControl/>
      <w:suppressAutoHyphens w:val="true"/>
      <w:bidi w:val="0"/>
      <w:spacing w:before="0" w:after="0"/>
      <w:jc w:val="both"/>
    </w:pPr>
    <w:rPr>
      <w:rFonts w:ascii="Times New Roman" w:hAnsi="Times New Roman" w:eastAsia="Times New Roman" w:cs="Times New Roman"/>
      <w:color w:val="auto"/>
      <w:kern w:val="0"/>
      <w:sz w:val="24"/>
      <w:szCs w:val="24"/>
      <w:lang w:val="ru-RU" w:eastAsia="ru-RU" w:bidi="ar-SA"/>
    </w:rPr>
  </w:style>
  <w:style w:type="paragraph" w:styleId="URL" w:customStyle="1">
    <w:name w:val="Нижний колонтитул URL"/>
    <w:basedOn w:val="Footer"/>
    <w:autoRedefine/>
    <w:qFormat/>
    <w:rsid w:val="00982ada"/>
    <w:pPr/>
    <w:rPr>
      <w:rFonts w:ascii="Times New Roman Полужирный" w:hAnsi="Times New Roman Полужирный"/>
      <w:b/>
      <w:i/>
      <w:vanish/>
      <w:color w:themeColor="background1" w:themeShade="a6" w:val="A6A6A6"/>
      <w:szCs w:val="20"/>
    </w:rPr>
  </w:style>
  <w:style w:type="paragraph" w:styleId="Phtablecellleft" w:customStyle="1">
    <w:name w:val="ph_table_cellleft"/>
    <w:basedOn w:val="Phtablecell"/>
    <w:qFormat/>
    <w:rsid w:val="00982ada"/>
    <w:pPr>
      <w:spacing w:before="20" w:after="160"/>
    </w:pPr>
    <w:rPr/>
  </w:style>
  <w:style w:type="paragraph" w:styleId="ScrollTableLayout" w:customStyle="1">
    <w:name w:val="Scroll Table Layout"/>
    <w:basedOn w:val="Phtablecell"/>
    <w:autoRedefine/>
    <w:qFormat/>
    <w:rsid w:val="000f1854"/>
    <w:pPr>
      <w:spacing w:before="20" w:after="120"/>
    </w:pPr>
    <w:rPr/>
  </w:style>
  <w:style w:type="paragraph" w:styleId="ScrollPlainText" w:customStyle="1">
    <w:name w:val="Scroll Plain Text"/>
    <w:basedOn w:val="Normal"/>
    <w:autoRedefine/>
    <w:qFormat/>
    <w:rsid w:val="00bb2d77"/>
    <w:pPr/>
    <w:rPr/>
  </w:style>
  <w:style w:type="paragraph" w:styleId="Image" w:customStyle="1">
    <w:name w:val="Image"/>
    <w:basedOn w:val="Normal"/>
    <w:autoRedefine/>
    <w:qFormat/>
    <w:rsid w:val="007d7ce5"/>
    <w:pPr>
      <w:keepNext w:val="true"/>
      <w:jc w:val="center"/>
    </w:pPr>
    <w:rPr/>
  </w:style>
  <w:style w:type="paragraph" w:styleId="ScrollTitle" w:customStyle="1">
    <w:name w:val="Scroll Title"/>
    <w:basedOn w:val="Caption1"/>
    <w:autoRedefine/>
    <w:qFormat/>
    <w:rsid w:val="001e3f81"/>
    <w:pPr>
      <w:keepNext w:val="true"/>
      <w:spacing w:before="120" w:after="200"/>
    </w:pPr>
    <w:rPr>
      <w:szCs w:val="24"/>
    </w:rPr>
  </w:style>
  <w:style w:type="paragraph" w:styleId="ScrollTitleTable" w:customStyle="1">
    <w:name w:val="Scroll Title Table"/>
    <w:basedOn w:val="Caption1"/>
    <w:autoRedefine/>
    <w:qFormat/>
    <w:rsid w:val="00b432c1"/>
    <w:pPr>
      <w:keepNext w:val="true"/>
      <w:spacing w:lineRule="auto" w:line="360" w:before="0" w:after="0"/>
      <w:jc w:val="both"/>
    </w:pPr>
    <w:rPr/>
  </w:style>
  <w:style w:type="paragraph" w:styleId="ScrollExpandMacroText" w:customStyle="1">
    <w:name w:val="Scroll Expand Macro Text"/>
    <w:qFormat/>
    <w:rsid w:val="008353ee"/>
    <w:pPr>
      <w:widowControl/>
      <w:suppressAutoHyphens w:val="true"/>
      <w:bidi w:val="0"/>
      <w:spacing w:before="0" w:after="0"/>
      <w:jc w:val="both"/>
    </w:pPr>
    <w:rPr>
      <w:rFonts w:ascii="Times New Roman" w:hAnsi="Times New Roman" w:eastAsia="Times New Roman" w:cs="Times New Roman"/>
      <w:color w:themeColor="background1" w:val="FFFFFF"/>
      <w:kern w:val="0"/>
      <w:sz w:val="24"/>
      <w:szCs w:val="24"/>
      <w:lang w:val="ru-RU" w:eastAsia="ru-RU" w:bidi="ar-SA"/>
    </w:rPr>
  </w:style>
  <w:style w:type="paragraph" w:styleId="Phnormal1" w:customStyle="1">
    <w:name w:val="ph_normal"/>
    <w:basedOn w:val="Phbase1"/>
    <w:link w:val="Phnormal"/>
    <w:qFormat/>
    <w:rsid w:val="003428c7"/>
    <w:pPr>
      <w:ind w:firstLine="851" w:right="-1"/>
    </w:pPr>
    <w:rPr/>
  </w:style>
  <w:style w:type="numbering" w:styleId="NoList" w:default="1">
    <w:name w:val="No List"/>
    <w:uiPriority w:val="99"/>
    <w:semiHidden/>
    <w:unhideWhenUsed/>
    <w:qFormat/>
  </w:style>
  <w:style w:type="numbering" w:styleId="OutlineList2">
    <w:name w:val="Outline List 2"/>
    <w:qFormat/>
    <w:rsid w:val="00c8036a"/>
  </w:style>
  <w:style w:type="numbering" w:styleId="Phadditiontitle" w:customStyle="1">
    <w:name w:val="ph_additiontitle"/>
    <w:qFormat/>
    <w:rsid w:val="00c745be"/>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c745be"/>
    <w:rPr>
      <w:lang w:val="ru-RU"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ScrollSectionColumn">
    <w:name w:val="Scroll Section Column"/>
    <w:basedOn w:val="TableNormal"/>
    <w:uiPriority w:val="99"/>
    <w:rsid w:val="00f970e5"/>
    <w:rPr>
      <w:color w:themeColor="text1"/>
      <w:sz w:val="20"/>
    </w:rPr>
    <w:tblStylePr w:type="firstRow">
      <w:pPr>
        <w:jc w:val="center"/>
      </w:pPr>
      <w:rPr>
        <w:sz w:val="20"/>
      </w:rPr>
      <w:tblPr/>
      <w:trPr>
        <w:tblHeader/>
      </w:trPr>
      <w:tcPr>
        <w:vAlign w:val="center"/>
      </w:tcPr>
    </w:tblStylePr>
    <w:tblStylePr w:type="firstCol">
      <w:rPr>
        <w:sz w:val="20"/>
      </w:rPr>
      <w:tblPr/>
    </w:tblStylePr>
    <w:tblStylePr w:type="lastCol">
      <w:rPr>
        <w:sz w:val="20"/>
      </w:rPr>
      <w:tblPr/>
    </w:tblStylePr>
  </w:style>
  <w:style w:type="table" w:customStyle="1" w:styleId="ScrollTip">
    <w:name w:val="Scroll Tip"/>
    <w:basedOn w:val="TableNormal"/>
    <w:uiPriority w:val="99"/>
    <w:qFormat/>
    <w:rsid w:val="00d06af6"/>
    <w:pPr>
      <w:spacing w:before="20" w:after="120" w:line="360" w:lineRule="auto"/>
    </w:pPr>
    <w:rPr>
      <w:color w:themeColor="text1"/>
    </w:rPr>
    <w:tblPr>
      <w:tblCellMar>
        <w:top w:w="173" w:type="dxa"/>
        <w:left w:w="58" w:type="dxa"/>
        <w:bottom w:w="259" w:type="dxa"/>
        <w:right w:w="58" w:type="dxa"/>
      </w:tblCellMar>
    </w:tblPr>
    <w:tcPr>
      <w:shd w:val="clear" w:color="auto" w:fill="auto"/>
    </w:tcPr>
  </w:style>
  <w:style w:type="table" w:customStyle="1" w:styleId="ScrollWarning">
    <w:name w:val="Scroll Warning"/>
    <w:basedOn w:val="TableNormal"/>
    <w:uiPriority w:val="99"/>
    <w:qFormat/>
    <w:rsid w:val="00d06af6"/>
    <w:pPr>
      <w:spacing w:before="20" w:after="120" w:line="360" w:lineRule="auto"/>
      <w:jc w:val="both"/>
    </w:pPr>
    <w:rPr>
      <w:color w:themeColor="text1"/>
    </w:rPr>
    <w:tblPr>
      <w:tblCellMar>
        <w:top w:w="173" w:type="dxa"/>
        <w:left w:w="58" w:type="dxa"/>
        <w:bottom w:w="259" w:type="dxa"/>
        <w:right w:w="58" w:type="dxa"/>
      </w:tblCellMar>
    </w:tblPr>
    <w:tcPr>
      <w:shd w:val="clear" w:color="auto" w:fill="FFFFFF" w:themeFill="background1"/>
    </w:tcPr>
  </w:style>
  <w:style w:type="table" w:customStyle="1" w:styleId="ScrollCode">
    <w:name w:val="Scroll Code"/>
    <w:basedOn w:val="TableNormal"/>
    <w:uiPriority w:val="99"/>
    <w:qFormat/>
    <w:rsid w:val="00f4698b"/>
    <w:tblPr>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tblBorders>
      <w:tblCellMar>
        <w:top w:w="173" w:type="dxa"/>
        <w:left w:w="58" w:type="dxa"/>
        <w:bottom w:w="259" w:type="dxa"/>
        <w:right w:w="58" w:type="dxa"/>
      </w:tblCellMar>
    </w:tblPr>
  </w:style>
  <w:style w:type="table" w:customStyle="1" w:styleId="ScrollInfo">
    <w:name w:val="Scroll Info"/>
    <w:basedOn w:val="TableNormal"/>
    <w:uiPriority w:val="99"/>
    <w:qFormat/>
    <w:rsid w:val="00661f22"/>
    <w:pPr>
      <w:spacing w:before="20" w:after="120" w:line="360" w:lineRule="auto"/>
      <w:jc w:val="both"/>
    </w:pPr>
    <w:rPr>
      <w:color w:themeColor="text1"/>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TableNormal">
    <w:name w:val="Scroll Table Normal"/>
    <w:basedOn w:val="TableNormal"/>
    <w:uiPriority w:val="99"/>
    <w:qFormat/>
    <w:rsid w:val="00f970e5"/>
    <w:pPr>
      <w:ind w:right="108"/>
      <w:jc w:val="both"/>
    </w:pPr>
    <w:rPr>
      <w:color w:themeColor="text1"/>
      <w:sz w:val="20"/>
    </w:r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cPr>
      <w:shd w:val="clear" w:color="auto" w:fill="FFFFFF" w:themeFill="background1"/>
    </w:tcPr>
    <w:tblStylePr w:type="firstRow">
      <w:pPr>
        <w:wordWrap/>
        <w:ind w:right="108" w:rightChars="0"/>
        <w:spacing w:before="0" w:beforeLines="0" w:after="0" w:afterLines="0" w:line="240" w:lineRule="auto"/>
        <w:jc w:val="center"/>
      </w:pPr>
      <w:rPr>
        <w:b/>
        <w:bCs w:val="0"/>
        <w:i w:val="0"/>
        <w:color w:themeColor="text1" w:themeTint="d9"/>
        <w:sz w:val="20"/>
      </w:rPr>
      <w:tblPr/>
      <w:trPr>
        <w:tblHeader/>
      </w:trPr>
      <w:tcPr>
        <w:tc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l2br w:val="nil"/>
          <w:tr2bl w:val="nil"/>
        </w:tcBorders>
        <w:vAlign w:val="center"/>
      </w:tcPr>
    </w:tblStylePr>
    <w:tblStylePr w:type="lastRow">
      <w:pPr>
        <w:wordWrap/>
        <w:ind w:right="108" w:rightChars="0"/>
        <w:spacing w:before="0" w:beforeLines="0" w:after="0" w:afterLines="0" w:line="240" w:lineRule="auto"/>
        <w:jc w:val="both"/>
      </w:pPr>
      <w:rPr>
        <w:sz w:val="20"/>
      </w:rPr>
      <w:tblPr/>
    </w:tblStylePr>
    <w:tblStylePr w:type="firstCol">
      <w:pPr>
        <w:wordWrap/>
        <w:ind w:right="108" w:rightChars="0"/>
        <w:spacing w:before="0" w:beforeLines="0" w:after="0" w:afterLines="0" w:line="240" w:lineRule="auto"/>
        <w:jc w:val="both"/>
      </w:pPr>
      <w:rPr>
        <w:b/>
        <w:sz w:val="20"/>
      </w:rPr>
      <w:tblPr/>
      <w:tcPr>
        <w:shd w:val="clear" w:color="auto" w:fill="FFFFFF" w:themeFill="background1"/>
      </w:tcPr>
    </w:tblStylePr>
    <w:tblStylePr w:type="lastCol">
      <w:pPr>
        <w:wordWrap/>
        <w:ind w:right="108" w:rightChars="0"/>
        <w:spacing w:before="0" w:beforeLines="0" w:after="0" w:afterLines="0" w:line="240" w:lineRule="auto"/>
        <w:jc w:val="both"/>
      </w:pPr>
      <w:rPr>
        <w:sz w:val="20"/>
      </w:rPr>
      <w:tblPr/>
    </w:tblStylePr>
    <w:tblStylePr w:type="band1Vert">
      <w:pPr>
        <w:wordWrap/>
        <w:ind w:right="108" w:rightChars="0"/>
        <w:spacing w:before="0" w:beforeLines="0" w:after="0" w:afterLines="0" w:line="240" w:lineRule="auto"/>
        <w:jc w:val="both"/>
      </w:pPr>
      <w:rPr>
        <w:sz w:val="20"/>
      </w:rPr>
      <w:tblPr/>
    </w:tblStylePr>
    <w:tblStylePr w:type="band2Vert">
      <w:pPr>
        <w:wordWrap/>
        <w:ind w:right="108" w:rightChars="0"/>
        <w:spacing w:before="0" w:beforeLines="0" w:after="0" w:afterLines="0" w:line="240" w:lineRule="auto"/>
        <w:jc w:val="both"/>
      </w:pPr>
      <w:rPr>
        <w:sz w:val="20"/>
      </w:rPr>
      <w:tblPr/>
    </w:tblStylePr>
    <w:tblStylePr w:type="band1Horz">
      <w:pPr>
        <w:wordWrap/>
        <w:ind w:right="108" w:rightChars="0"/>
        <w:spacing w:before="0" w:beforeLines="0" w:after="0" w:afterLines="0" w:line="240" w:lineRule="auto"/>
        <w:jc w:val="both"/>
      </w:pPr>
      <w:rPr>
        <w:sz w:val="20"/>
      </w:rPr>
      <w:tblPr/>
    </w:tblStylePr>
    <w:tblStylePr w:type="band2Horz">
      <w:pPr>
        <w:wordWrap/>
        <w:ind w:right="108" w:rightChars="0"/>
        <w:spacing w:before="0" w:beforeLines="0" w:after="0" w:afterLines="0" w:line="240" w:lineRule="auto"/>
        <w:jc w:val="both"/>
      </w:pPr>
      <w:rPr>
        <w:sz w:val="20"/>
      </w:rPr>
      <w:tblPr/>
    </w:tblStylePr>
    <w:tblStylePr w:type="neCell">
      <w:pPr>
        <w:wordWrap/>
        <w:ind w:right="108" w:rightChars="0"/>
        <w:spacing w:before="0" w:beforeLines="0" w:after="0" w:afterLines="0" w:line="240" w:lineRule="auto"/>
        <w:jc w:val="both"/>
      </w:pPr>
      <w:rPr>
        <w:sz w:val="20"/>
      </w:rPr>
      <w:tblPr/>
    </w:tblStylePr>
    <w:tblStylePr w:type="nwCell">
      <w:pPr>
        <w:wordWrap/>
        <w:ind w:right="108" w:rightChars="0"/>
        <w:spacing w:before="0" w:beforeLines="0" w:after="0" w:afterLines="0" w:line="240" w:lineRule="auto"/>
        <w:jc w:val="both"/>
      </w:pPr>
      <w:rPr>
        <w:sz w:val="22"/>
      </w:rPr>
      <w:tblPr/>
    </w:tblStylePr>
    <w:tblStylePr w:type="seCell">
      <w:pPr>
        <w:wordWrap/>
        <w:ind w:right="108" w:rightChars="0"/>
        <w:spacing w:before="0" w:beforeLines="0" w:after="0" w:afterLines="0" w:line="240" w:lineRule="auto"/>
        <w:jc w:val="both"/>
      </w:pPr>
      <w:rPr>
        <w:sz w:val="20"/>
      </w:rPr>
      <w:tblPr/>
    </w:tblStylePr>
    <w:tblStylePr w:type="swCell">
      <w:pPr>
        <w:wordWrap/>
        <w:ind w:right="108" w:rightChars="0"/>
        <w:spacing w:before="0" w:beforeLines="0" w:after="0" w:afterLines="0" w:line="240" w:lineRule="auto"/>
        <w:jc w:val="both"/>
      </w:pPr>
      <w:rPr>
        <w:sz w:val="20"/>
      </w:rPr>
      <w:tblPr/>
    </w:tblStylePr>
  </w:style>
  <w:style w:type="table" w:customStyle="1" w:styleId="ScrollPanel">
    <w:name w:val="Scroll Panel"/>
    <w:basedOn w:val="TableWeb1"/>
    <w:uiPriority w:val="99"/>
    <w:qFormat/>
    <w:rsid w:val="00f970e5"/>
    <w:pPr>
      <w:jc w:val="center"/>
    </w:pPr>
    <w:rPr>
      <w:lang w:val="ru-RU" w:eastAsia="ru-RU"/>
      <w:color w:themeColor="text1"/>
      <w:sz w:val="20"/>
      <w:szCs w:val="20"/>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13" w:type="dxa"/>
        <w:left w:w="58" w:type="dxa"/>
        <w:bottom w:w="113" w:type="dxa"/>
        <w:right w:w="58" w:type="dxa"/>
      </w:tblCellMar>
    </w:tblPr>
    <w:tcPr>
      <w:shd w:val="clear" w:color="auto" w:fill="FFFFFF" w:themeFill="background1"/>
    </w:tcPr>
    <w:tblStylePr w:type="firstRow">
      <w:pPr>
        <w:wordWrap/>
        <w:ind w:right="0" w:rightChars="0"/>
        <w:spacing w:before="120" w:beforeLines="0" w:after="120" w:afterLines="0" w:line="360" w:lineRule="auto"/>
        <w:jc w:val="center"/>
      </w:pPr>
      <w:rPr>
        <w:b/>
        <w:sz w:val="20"/>
      </w:rPr>
      <w:tblPr>
        <w:tblCellMar>
          <w:top w:w="113" w:type="dxa"/>
          <w:left w:w="108" w:type="dxa"/>
          <w:bottom w:w="113" w:type="dxa"/>
          <w:right w:w="108" w:type="dxa"/>
        </w:tblCellMar>
      </w:tblPr>
      <w:trPr>
        <w:tblHeader/>
      </w:trPr>
      <w:tcPr>
        <w:tcBorders>
          <w:top w:val="single" w:color="auto" w:sz="4" w:space="0"/>
          <w:left w:val="single" w:color="auto" w:sz="4" w:space="0"/>
          <w:bottom w:val="single" w:color="auto" w:sz="4" w:space="0"/>
          <w:right w:val="single" w:color="auto" w:sz="4" w:space="0"/>
          <w:insideH w:val="single" w:color="auto" w:sz="4" w:space="0"/>
          <w:insideV w:val="single" w:color="auto" w:sz="4" w:space="0"/>
          <w:tl2br w:val="none" w:color="auto" w:sz="0" w:space="0"/>
          <w:tr2bl w:val="none" w:color="auto" w:sz="0" w:space="0"/>
        </w:tcBorders>
        <w:vAlign w:val="center"/>
      </w:tcPr>
    </w:tblStylePr>
  </w:style>
  <w:style w:type="table" w:customStyle="1" w:styleId="ScrollNote">
    <w:name w:val="Scroll Note"/>
    <w:basedOn w:val="TableNormal"/>
    <w:uiPriority w:val="99"/>
    <w:qFormat/>
    <w:rsid w:val="00661f22"/>
    <w:pPr>
      <w:jc w:val="both"/>
    </w:pPr>
    <w:rPr>
      <w:color w:themeColor="text1"/>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Quote">
    <w:name w:val="Scroll Quote"/>
    <w:basedOn w:val="TableNormal"/>
    <w:uiPriority w:val="99"/>
    <w:qFormat/>
    <w:rsid w:val="00f970e5"/>
    <w:pPr>
      <w:ind w:right="259"/>
    </w:pPr>
    <w:rPr>
      <w:color w:themeColor="text1"/>
      <w:sz w:val="20"/>
    </w:rPr>
    <w:tblPr>
      <w:tblCellMar>
        <w:left w:w="58" w:type="dxa"/>
        <w:right w:w="58" w:type="dxa"/>
      </w:tblCellMar>
    </w:tblPr>
    <w:tblStylePr w:type="firstRow">
      <w:pPr>
        <w:jc w:val="center"/>
      </w:pPr>
      <w:tblPr/>
      <w:trPr>
        <w:tblHeader/>
      </w:trPr>
      <w:tcPr>
        <w:vAlign w:val="center"/>
      </w:tcPr>
    </w:tblStylePr>
    <w:tblStylePr w:type="firstCol">
      <w:tblPr/>
      <w:tcPr>
        <w:tcBorders>
          <w:left w:val="single" w:color="6199C9" w:sz="4" w:space="0"/>
        </w:tcBorders>
      </w:tcPr>
    </w:tblStylePr>
  </w:style>
  <w:style w:type="table" w:styleId="PlainTable1">
    <w:name w:val="Plain Table 1"/>
    <w:basedOn w:val="TableNormal"/>
    <w:rsid w:val="00e33f00"/>
    <w:rPr>
      <w:sz w:val="20"/>
    </w:rPr>
    <w:tblPr>
      <w:tblStyleRowBandSize w:val="1"/>
      <w:tblStyleColBandSize w:val="1"/>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CellMar>
        <w:top w:w="113" w:type="dxa"/>
        <w:bottom w:w="57" w:type="dxa"/>
      </w:tblCellMar>
    </w:tblPr>
    <w:tblStylePr w:type="firstRow">
      <w:pPr>
        <w:jc w:val="center"/>
      </w:pPr>
      <w:rPr>
        <w:b/>
        <w:bCs/>
      </w:rPr>
      <w:tblPr/>
      <w:tcPr>
        <w:shd w:val="clear" w:color="auto" w:fill="D9D9D9" w:themeFill="background1" w:themeFillShade="d9"/>
        <w:vAlign w:val="center"/>
      </w:tcPr>
    </w:tblStylePr>
    <w:tblStylePr w:type="lastRow">
      <w:rPr>
        <w:b/>
        <w:bCs/>
      </w:rPr>
      <w:tblPr/>
      <w:tcPr>
        <w:tcBorders>
          <w:top w:val="double" w:color="BFBFBF" w:themeColor="background1" w:sz="4" w:space="0"/>
        </w:tcBorders>
      </w:tcPr>
    </w:tblStylePr>
    <w:tblStylePr w:type="firstCol">
      <w:rPr>
        <w:b w:val="0"/>
        <w:bCs/>
      </w:rPr>
      <w:tblPr/>
    </w:tblStylePr>
    <w:tblStylePr w:type="lastCol">
      <w:rPr>
        <w:b/>
        <w:bCs/>
      </w:rPr>
      <w:tbl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styleId="PlainTable2">
    <w:name w:val="Plain Table 2"/>
    <w:basedOn w:val="TableNormal"/>
    <w:rsid w:val="00e33f00"/>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sz="4" w:space="0"/>
        </w:tcBorders>
      </w:tcPr>
    </w:tblStylePr>
    <w:tblStylePr w:type="lastRow">
      <w:rPr>
        <w:b/>
        <w:bCs/>
      </w:rPr>
      <w:tblPr/>
      <w:tcPr>
        <w:tcBorders>
          <w:top w:val="single" w:color="7F7F7F" w:themeColor="text1" w:sz="4" w:space="0"/>
        </w:tcBorders>
      </w:tcPr>
    </w:tblStylePr>
    <w:tblStylePr w:type="firstCol">
      <w:rPr>
        <w:b/>
        <w:bCs/>
      </w:rPr>
      <w:tblPr/>
    </w:tblStylePr>
    <w:tblStylePr w:type="lastCol">
      <w:rPr>
        <w:b/>
        <w:bCs/>
      </w:rPr>
      <w:tblPr/>
    </w:tblStylePr>
    <w:tblStylePr w:type="band1Vert">
      <w:tblPr/>
      <w:tcPr>
        <w:tcBorders>
          <w:left w:val="single" w:color="7F7F7F" w:themeColor="text1" w:sz="4" w:space="0"/>
          <w:right w:val="single" w:color="7F7F7F" w:themeColor="text1" w:sz="4" w:space="0"/>
        </w:tcBorders>
      </w:tcPr>
    </w:tblStylePr>
    <w:tblStylePr w:type="band2Vert">
      <w:tblPr/>
      <w:tcPr>
        <w:tcBorders>
          <w:left w:val="single" w:color="7F7F7F" w:themeColor="text1" w:sz="4" w:space="0"/>
          <w:right w:val="single" w:color="7F7F7F" w:themeColor="text1" w:sz="4" w:space="0"/>
        </w:tcBorders>
      </w:tcPr>
    </w:tblStylePr>
    <w:tblStylePr w:type="band1Horz">
      <w:tblPr/>
      <w:tcPr>
        <w:tcBorders>
          <w:top w:val="single" w:color="7F7F7F" w:themeColor="text1" w:sz="4" w:space="0"/>
          <w:bottom w:val="single" w:color="7F7F7F" w:themeColor="text1" w:sz="4" w:space="0"/>
        </w:tcBorders>
      </w:tcPr>
    </w:tblStylePr>
  </w:style>
  <w:style w:type="table" w:customStyle="1" w:styleId="Style1">
    <w:name w:val="Style1"/>
    <w:basedOn w:val="TableNormal"/>
    <w:uiPriority w:val="99"/>
    <w:rsid w:val="003111a7"/>
  </w:style>
  <w:style w:type="table" w:styleId="GridTableLight">
    <w:name w:val="Grid Table Light"/>
    <w:basedOn w:val="TableNormal"/>
    <w:rsid w:val="00c84bc1"/>
    <w:pPr>
      <w:spacing w:before="20" w:after="120"/>
    </w:pPr>
    <w:rPr>
      <w:color w:themeColor="text1"/>
      <w:sz w:val="20"/>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cPr>
      <w:shd w:val="clear" w:color="auto" w:fill="FFFFFF" w:themeFill="background1"/>
    </w:tcPr>
    <w:tblStylePr w:type="firstRow">
      <w:pPr>
        <w:wordWrap/>
        <w:jc w:val="center"/>
      </w:pPr>
      <w:rPr>
        <w:b/>
        <w:i w:val="0"/>
        <w:color w:themeColor="text1"/>
        <w:sz w:val="20"/>
      </w:rPr>
      <w:tblPr/>
      <w:trPr>
        <w:tblHeader/>
      </w:trPr>
      <w:tcPr>
        <w:vAlign w:val="center"/>
      </w:tcPr>
    </w:tblStylePr>
  </w:style>
  <w:style w:type="table" w:styleId="PlainTable5">
    <w:name w:val="Plain Table 5"/>
    <w:basedOn w:val="TableNormal"/>
    <w:rsid w:val="00153f20"/>
    <w:tblPr>
      <w:tblStyleRowBandSize w:val="1"/>
      <w:tblStyleColBandSize w:val="1"/>
    </w:tblPr>
    <w:tblStylePr w:type="firstRow">
      <w:rPr>
        <w:rFonts w:asciiTheme="majorHAnsi" w:hAnsiTheme="majorHAnsi" w:eastAsiaTheme="majorEastAsia" w:cstheme="majorBidi"/>
        <w:i/>
        <w:sz w:val="26"/>
      </w:rPr>
      <w:tblPr/>
      <w:tcPr>
        <w:tcBorders>
          <w:bottom w:val="single" w:color="7F7F7F" w:themeColor="text1" w:sz="4" w:space="0"/>
        </w:tcBorders>
        <w:shd w:val="clear" w:color="auto" w:fill="FFFFFF" w:themeFill="background1"/>
      </w:tcPr>
    </w:tblStylePr>
    <w:tblStylePr w:type="lastRow">
      <w:rPr>
        <w:rFonts w:asciiTheme="majorHAnsi" w:hAnsiTheme="majorHAnsi" w:eastAsiaTheme="majorEastAsia" w:cstheme="majorBidi"/>
        <w:i/>
        <w:sz w:val="26"/>
      </w:rPr>
      <w:tblPr/>
      <w:tcPr>
        <w:tcBorders>
          <w:top w:val="single" w:color="7F7F7F" w:themeColor="text1" w:sz="4" w:space="0"/>
        </w:tcBorders>
        <w:shd w:val="clear" w:color="auto" w:fill="FFFFFF" w:themeFill="background1"/>
      </w:tcPr>
    </w:tblStylePr>
    <w:tblStylePr w:type="firstCol">
      <w:pPr>
        <w:jc w:val="right"/>
      </w:pPr>
      <w:rPr>
        <w:rFonts w:asciiTheme="majorHAnsi" w:hAnsiTheme="majorHAnsi" w:eastAsiaTheme="majorEastAsia" w:cstheme="majorBidi"/>
        <w:i/>
        <w:sz w:val="26"/>
      </w:rPr>
      <w:tblPr/>
      <w:tcPr>
        <w:tcBorders>
          <w:right w:val="single" w:color="7F7F7F" w:themeColor="text1" w:sz="4" w:space="0"/>
        </w:tcBorders>
        <w:shd w:val="clear" w:color="auto" w:fill="FFFFFF" w:themeFill="background1"/>
      </w:tcPr>
    </w:tblStylePr>
    <w:tblStylePr w:type="lastCol">
      <w:rPr>
        <w:rFonts w:asciiTheme="majorHAnsi" w:hAnsiTheme="majorHAnsi" w:eastAsiaTheme="majorEastAsia" w:cstheme="majorBidi"/>
        <w:i/>
        <w:sz w:val="26"/>
      </w:rPr>
      <w:tblPr/>
      <w:tcPr>
        <w:tcBorders>
          <w:left w:val="single" w:color="7F7F7F" w:themeColor="text1"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rsid w:val="00b607c1"/>
    <w:tblPr>
      <w:tblStyleRowBandSize w:val="1"/>
      <w:tblStyleColBandSize w:val="1"/>
    </w:tblPr>
    <w:tblStylePr w:type="firstRow">
      <w:rPr>
        <w:b/>
        <w:bCs/>
        <w:caps/>
      </w:rPr>
      <w:tblPr/>
      <w:tcPr>
        <w:tcBorders>
          <w:bottom w:val="single" w:color="7F7F7F" w:themeColor="text1"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Web1">
    <w:name w:val="Table Web 1"/>
    <w:basedOn w:val="TableNormal"/>
    <w:semiHidden/>
    <w:unhideWhenUsed/>
    <w:rsid w:val="0096176f"/>
    <w:pPr>
      <w:spacing w:line="360" w:lineRule="auto"/>
      <w:jc w:val="both"/>
    </w:p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cPr>
      <w:shd w:val="clear" w:color="auto" w:fill="auto"/>
    </w:tcPr>
    <w:tblStylePr w:type="firstRow">
      <w:tblPr/>
      <w:tcPr>
        <w:tcBorders>
          <w:tl2br w:val="none" w:color="auto" w:sz="0" w:space="0"/>
          <w:tr2bl w:val="none" w:color="auto" w:sz="0" w:space="0"/>
        </w:tcBorders>
      </w:tcPr>
    </w:tblStylePr>
  </w:style>
  <w:style w:type="table" w:styleId="TableWeb2">
    <w:name w:val="Table Web 2"/>
    <w:basedOn w:val="TableNormal"/>
    <w:semiHidden/>
    <w:unhideWhenUsed/>
    <w:rsid w:val="0096176f"/>
    <w:pPr>
      <w:spacing w:line="360" w:lineRule="auto"/>
      <w:jc w:val="both"/>
    </w:pPr>
    <w:tblPr>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cPr>
      <w:shd w:val="clear" w:color="auto" w:fill="auto"/>
    </w:tcPr>
    <w:tblStylePr w:type="firstRow">
      <w:tblPr/>
      <w:tcPr>
        <w:tcBorders>
          <w:tl2br w:val="none" w:color="auto" w:sz="0" w:space="0"/>
          <w:tr2bl w:val="none" w:color="auto" w:sz="0" w:space="0"/>
        </w:tcBorders>
      </w:tcPr>
    </w:tblStylePr>
  </w:style>
  <w:style w:type="table" w:styleId="TableWeb3">
    <w:name w:val="Table Web 3"/>
    <w:basedOn w:val="TableNormal"/>
    <w:semiHidden/>
    <w:unhideWhenUsed/>
    <w:rsid w:val="0096176f"/>
    <w:pPr>
      <w:spacing w:line="360" w:lineRule="auto"/>
      <w:jc w:val="both"/>
    </w:pPr>
    <w:tblPr>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cPr>
      <w:shd w:val="clear" w:color="auto" w:fill="auto"/>
    </w:tcPr>
    <w:tblStylePr w:type="firstRow">
      <w:tblPr/>
      <w:tcPr>
        <w:tcBorders>
          <w:tl2br w:val="none" w:color="auto" w:sz="0" w:space="0"/>
          <w:tr2bl w:val="none" w:color="auto" w:sz="0" w:space="0"/>
        </w:tcBorders>
      </w:tcPr>
    </w:tblStylePr>
  </w:style>
  <w:style w:type="table" w:customStyle="1" w:styleId="TableGrid0">
    <w:name w:val="Table Grid_0"/>
    <w:basedOn w:val="TableNormal0"/>
    <w:uiPriority w:val="59"/>
    <w:rsid w:val="00e868fb"/>
    <w:pPr>
      <w:spacing w:after="0"/>
    </w:pPr>
    <w:tblPr>
      <w:tblCellMar>
        <w:top w:w="0" w:type="dxa"/>
        <w:left w:w="108" w:type="dxa"/>
        <w:bottom w:w="0" w:type="dxa"/>
        <w:right w:w="108" w:type="dxa"/>
      </w:tblCellMar>
    </w:tblPr>
  </w:style>
  <w:style w:type="table" w:customStyle="1" w:styleId="TableNormal0">
    <w:name w:val="Table Normal_0"/>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conf.bars.group/pages/viewpage.action?pageId=266197463"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7.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1.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18.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1.png"/><Relationship Id="rId31" Type="http://schemas.openxmlformats.org/officeDocument/2006/relationships/image" Target="media/image9.png"/><Relationship Id="rId32" Type="http://schemas.openxmlformats.org/officeDocument/2006/relationships/image" Target="media/image10.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footer" Target="footer1.xml"/><Relationship Id="rId42" Type="http://schemas.openxmlformats.org/officeDocument/2006/relationships/numbering" Target="numbering.xml"/><Relationship Id="rId43" Type="http://schemas.openxmlformats.org/officeDocument/2006/relationships/fontTable" Target="fontTable.xml"/><Relationship Id="rId44" Type="http://schemas.openxmlformats.org/officeDocument/2006/relationships/settings" Target="settings.xml"/><Relationship Id="rId45" Type="http://schemas.openxmlformats.org/officeDocument/2006/relationships/theme" Target="theme/theme1.xml"/><Relationship Id="rId46"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Office-Design">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8335F-081D-462E-9241-E8F35CF14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doc_Gost копия!</Template>
  <TotalTime>134</TotalTime>
  <Application>LibreOffice/7.6.4.1$Windows_X86_64 LibreOffice_project/e19e193f88cd6c0525a17fb7a176ed8e6a3e2aa1</Application>
  <AppVersion>15.0000</AppVersion>
  <Pages>29</Pages>
  <Words>3537</Words>
  <Characters>24040</Characters>
  <CharactersWithSpaces>27386</CharactersWithSpaces>
  <Paragraphs>223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2019-12-27T07:26:00Z</dcterms:created>
  <dc:creator>Красько Яна Сергеевна</dc:creator>
  <dc:description/>
  <dc:language>ru-RU</dc:language>
  <cp:lastModifiedBy/>
  <cp:lastPrinted>2017-10-13T10:40:00Z</cp:lastPrinted>
  <dcterms:modified xsi:type="dcterms:W3CDTF">2024-03-18T12:56:22Z</dcterms:modified>
  <cp:revision>23</cp:revision>
  <dc:subject/>
  <dc:title/>
</cp:coreProperties>
</file>

<file path=docProps/custom.xml><?xml version="1.0" encoding="utf-8"?>
<Properties xmlns="http://schemas.openxmlformats.org/officeDocument/2006/custom-properties" xmlns:vt="http://schemas.openxmlformats.org/officeDocument/2006/docPropsVTypes"/>
</file>