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EF" w:rsidRPr="009533EF" w:rsidRDefault="009533EF" w:rsidP="009533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noProof/>
          <w:color w:val="3E3E49"/>
          <w:sz w:val="24"/>
          <w:szCs w:val="24"/>
          <w:lang w:eastAsia="ru-RU"/>
        </w:rPr>
        <w:drawing>
          <wp:inline distT="0" distB="0" distL="0" distR="0" wp14:anchorId="492867B3" wp14:editId="2E1F232F">
            <wp:extent cx="13335000" cy="8886825"/>
            <wp:effectExtent l="0" t="0" r="0" b="9525"/>
            <wp:docPr id="1" name="Рисунок 1" descr="Обязательные анализы во время беременности по неделям и тримест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язательные анализы во время беременности по неделям и триместр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EF" w:rsidRPr="009533EF" w:rsidRDefault="009533EF" w:rsidP="009533EF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lastRenderedPageBreak/>
        <w:t>Список анализов во время первого тримест</w:t>
      </w:r>
      <w:r w:rsidR="00E81F99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ра беременности (1–13</w:t>
      </w: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 xml:space="preserve"> недель)</w:t>
      </w:r>
    </w:p>
    <w:p w:rsidR="009533EF" w:rsidRPr="009533EF" w:rsidRDefault="009533EF" w:rsidP="009533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На учет в женскую консультацию женщины обязаны встать до срока 12 н</w:t>
      </w:r>
      <w:r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едель. На первичном приеме врач акушер-</w:t>
      </w:r>
      <w:r w:rsidRPr="009533EF">
        <w:rPr>
          <w:rFonts w:ascii="inherit" w:eastAsia="Times New Roman" w:hAnsi="inherit" w:cs="Helvetica"/>
          <w:b/>
          <w:bCs/>
          <w:color w:val="4A4A57"/>
          <w:sz w:val="24"/>
          <w:szCs w:val="24"/>
          <w:bdr w:val="none" w:sz="0" w:space="0" w:color="auto" w:frame="1"/>
          <w:lang w:eastAsia="ru-RU"/>
        </w:rPr>
        <w:t>гинеколог проведет осмотр, соберет анамнез и назначит анализы крови</w:t>
      </w: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: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Общий клинический анализ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Биохимию.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На антитела классов M, G к вирусам краснухи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proofErr w:type="spellStart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Коагулограмму</w:t>
      </w:r>
      <w:proofErr w:type="spellEnd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.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На группу крови, резус-фактор.</w:t>
      </w:r>
    </w:p>
    <w:p w:rsid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На сифилис, гепатит B и C, ВИЧ.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Кровь на уровень гормона щитовидной железы (ТТГ-тиреотропный гормон)</w:t>
      </w:r>
    </w:p>
    <w:p w:rsid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Посев мочи на стерильность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Цитологическое и микроскопическое  исследование мазков </w:t>
      </w:r>
    </w:p>
    <w:p w:rsidR="009533EF" w:rsidRPr="009533EF" w:rsidRDefault="009533EF" w:rsidP="009533E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УЗИ плода 1 скрининг одномоментно проводится забор крови на  биохимический скрининг</w:t>
      </w: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(РАРР-А+ХГЧ). Позволяет обнаружить такие патологии, как синдромы Эдвардса, </w:t>
      </w:r>
      <w:proofErr w:type="spellStart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Патау</w:t>
      </w:r>
      <w:proofErr w:type="spellEnd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, Дауна.</w:t>
      </w:r>
    </w:p>
    <w:p w:rsidR="009533EF" w:rsidRPr="009533EF" w:rsidRDefault="009533EF" w:rsidP="009533EF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Какие анализы нужно сдать при беремен</w:t>
      </w:r>
      <w:r w:rsidR="00E81F99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ности во втором триместре (14–27</w:t>
      </w: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 xml:space="preserve"> недель)?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Комплекс анализов во время беременности в этот период включает:</w:t>
      </w:r>
    </w:p>
    <w:p w:rsidR="009533EF" w:rsidRPr="009533EF" w:rsidRDefault="009533EF" w:rsidP="009533E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Общий анализ крови.</w:t>
      </w:r>
    </w:p>
    <w:p w:rsidR="009533EF" w:rsidRDefault="009533EF" w:rsidP="009533E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Тест на </w:t>
      </w:r>
      <w:proofErr w:type="gramStart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резус-антитела</w:t>
      </w:r>
      <w:proofErr w:type="gramEnd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(если у женщины отрицательный, а у партнера – положительный резус-фактор).</w:t>
      </w:r>
    </w:p>
    <w:p w:rsidR="009533EF" w:rsidRPr="009533EF" w:rsidRDefault="009533EF" w:rsidP="009533E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ПГТТ (пероральный </w:t>
      </w:r>
      <w:proofErr w:type="spellStart"/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глюкозотолерантный</w:t>
      </w:r>
      <w:proofErr w:type="spellEnd"/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тест)</w:t>
      </w:r>
    </w:p>
    <w:p w:rsidR="009533EF" w:rsidRPr="009533EF" w:rsidRDefault="009533EF" w:rsidP="009533EF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Необходимые анализы во время треть</w:t>
      </w:r>
      <w:r w:rsidR="00E81F99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его триместра беременности (28</w:t>
      </w: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–40 недель)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По количеству исследований третий триместр такой же насыщенный, как и первый. Беременной женщине предстоит сделать анализ крови:</w:t>
      </w:r>
    </w:p>
    <w:p w:rsidR="009533EF" w:rsidRPr="009533EF" w:rsidRDefault="00E81F99" w:rsidP="009533E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Общий и биохимический анализы крови</w:t>
      </w:r>
    </w:p>
    <w:p w:rsidR="009533EF" w:rsidRPr="009533EF" w:rsidRDefault="009533EF" w:rsidP="009533E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proofErr w:type="spellStart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Коагулограмму</w:t>
      </w:r>
      <w:proofErr w:type="spellEnd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.</w:t>
      </w:r>
    </w:p>
    <w:p w:rsidR="009533EF" w:rsidRDefault="00E81F99" w:rsidP="009533E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На гепатит B и C, сифилис, ВИЧ.</w:t>
      </w:r>
    </w:p>
    <w:p w:rsidR="00E81F99" w:rsidRPr="009533EF" w:rsidRDefault="00E81F99" w:rsidP="009533EF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Микроскопия мазков влагалищного отделяемого на флору и гемолитический стрептококк</w:t>
      </w:r>
    </w:p>
    <w:p w:rsidR="009533EF" w:rsidRPr="009533EF" w:rsidRDefault="009533EF" w:rsidP="009533EF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lastRenderedPageBreak/>
        <w:t>Какие дополнительные анализы могут назначить при беременности?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Во втором и третьем триместрах могут назначить дополнительные анализы крови, чтобы определить следующие характеристики:</w:t>
      </w:r>
    </w:p>
    <w:p w:rsidR="009533EF" w:rsidRPr="009533EF" w:rsidRDefault="009533EF" w:rsidP="009533E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толерантность к глюкозе (его еще называют «на сахар»),</w:t>
      </w:r>
    </w:p>
    <w:p w:rsidR="009533EF" w:rsidRPr="009533EF" w:rsidRDefault="00E81F99" w:rsidP="009533E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содержание </w:t>
      </w:r>
      <w:proofErr w:type="spellStart"/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ферритина</w:t>
      </w:r>
      <w:proofErr w:type="spellEnd"/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(если низкий уровень гемоглобина)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Это делается для того, чтобы предотвратить осложнения беременности или вовремя устранить их.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Толерантность к глюкозе показывает вероятность развития диабета беременных. Этот анализ назначают в случае повышенного уровня глюкозы в общем анализе крови и таких косвенных признаков как отеки и резкий набор веса.</w:t>
      </w:r>
    </w:p>
    <w:p w:rsidR="009533EF" w:rsidRPr="009533EF" w:rsidRDefault="009533EF" w:rsidP="009533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proofErr w:type="spellStart"/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Ферритин</w:t>
      </w:r>
      <w:proofErr w:type="spellEnd"/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– один из показателей обеспеченности организма железом, т. к. во втором и третьем триместрах потребность в железе резко возрастает и у женщин развивается анемия. Обычно врачи ориентируются на уровень гемоглобина, а содержание </w:t>
      </w:r>
      <w:proofErr w:type="spellStart"/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ферритина</w:t>
      </w:r>
      <w:proofErr w:type="spellEnd"/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контролируют в том случае, если при низком уровне гемоглобина назначенные препараты железа не дают эффекта. </w:t>
      </w:r>
    </w:p>
    <w:p w:rsidR="009533EF" w:rsidRPr="009533EF" w:rsidRDefault="009533EF" w:rsidP="009533EF">
      <w:pPr>
        <w:shd w:val="clear" w:color="auto" w:fill="FFFFFF"/>
        <w:spacing w:before="450" w:after="30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</w:pPr>
      <w:r w:rsidRPr="009533EF">
        <w:rPr>
          <w:rFonts w:ascii="inherit" w:eastAsia="Times New Roman" w:hAnsi="inherit" w:cs="Helvetica"/>
          <w:b/>
          <w:bCs/>
          <w:color w:val="484852"/>
          <w:sz w:val="32"/>
          <w:szCs w:val="32"/>
          <w:lang w:eastAsia="ru-RU"/>
        </w:rPr>
        <w:t>Другие обследования</w:t>
      </w:r>
    </w:p>
    <w:p w:rsidR="009533EF" w:rsidRPr="009533EF" w:rsidRDefault="009533EF" w:rsidP="009533E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Одни лишь результаты анализов не позволяют сформировать полное представление о состоянии здоровья женщины и ребенка. Поэтому беременным назначают и другие обследования:</w:t>
      </w:r>
    </w:p>
    <w:p w:rsidR="009533EF" w:rsidRPr="009533EF" w:rsidRDefault="00E81F99" w:rsidP="009533E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УЗИ. Женщине предстоит два обязательных  ультразвуковых скрининга: в 12–14, 19–22 недели беременности, третий скрининг проводится в  32–34 недели по показаниям.</w:t>
      </w:r>
    </w:p>
    <w:p w:rsidR="009533EF" w:rsidRPr="009533EF" w:rsidRDefault="009533EF" w:rsidP="009533E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ЭКГ. Нужно сделать, когда женщина становится на учет.</w:t>
      </w:r>
    </w:p>
    <w:p w:rsidR="009533EF" w:rsidRPr="009533EF" w:rsidRDefault="009533EF" w:rsidP="009533E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textAlignment w:val="baseline"/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</w:pPr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КТГ (</w:t>
      </w:r>
      <w:proofErr w:type="spellStart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кардиотокограмму</w:t>
      </w:r>
      <w:proofErr w:type="spellEnd"/>
      <w:r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) проводят еженедельно с 32 недель. КТГ показывает сердцебиение и шевеление плода, сокращения матки.</w:t>
      </w:r>
    </w:p>
    <w:p w:rsidR="00D04DD6" w:rsidRPr="00D04DD6" w:rsidRDefault="00E81F99" w:rsidP="009533E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proofErr w:type="spellStart"/>
      <w:r w:rsidRP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Допплер</w:t>
      </w:r>
      <w:proofErr w:type="spellEnd"/>
      <w:r w:rsidRP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-исследование, </w:t>
      </w:r>
      <w:proofErr w:type="gramStart"/>
      <w:r w:rsidRP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проводится</w:t>
      </w:r>
      <w:proofErr w:type="gramEnd"/>
      <w:r w:rsidRP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как правило при втором УЗИ скрининге</w:t>
      </w:r>
      <w:r w:rsidR="00D04DD6" w:rsidRP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, а также в 26-28 недель, далее по показаниям.</w:t>
      </w:r>
      <w:r w:rsidR="009533EF" w:rsidRPr="009533EF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 xml:space="preserve"> </w:t>
      </w:r>
      <w:r w:rsidR="00D04DD6">
        <w:rPr>
          <w:rFonts w:ascii="Helvetica" w:eastAsia="Times New Roman" w:hAnsi="Helvetica" w:cs="Helvetica"/>
          <w:color w:val="3E3E49"/>
          <w:sz w:val="24"/>
          <w:szCs w:val="24"/>
          <w:lang w:eastAsia="ru-RU"/>
        </w:rPr>
        <w:t>Данное обследование проводится для оценки маточно-плацентарного кровотока, для своевременного выявления гипоксического состояния плода.</w:t>
      </w:r>
    </w:p>
    <w:p w:rsidR="00D04DD6" w:rsidRDefault="009533EF" w:rsidP="009533E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Не менее важен и осмотр профильных специалистов. В первом тримест</w:t>
      </w:r>
      <w:r w:rsidR="00D04DD6" w:rsidRPr="00D04DD6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ре нужно посетить терапевта, стоматолога, офтальмолога, психолога</w:t>
      </w:r>
      <w:r w:rsidR="00D04DD6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, дополнительных специалистов по показаниям. </w:t>
      </w: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В третьем триместре предстоит повторная консу</w:t>
      </w:r>
      <w:r w:rsidR="00D04DD6" w:rsidRPr="00D04DD6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льтация терапевта</w:t>
      </w:r>
      <w:proofErr w:type="gramStart"/>
      <w:r w:rsidR="00D04DD6" w:rsidRPr="00D04DD6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</w:t>
      </w:r>
      <w:r w:rsidR="00D04DD6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.</w:t>
      </w:r>
      <w:proofErr w:type="gramEnd"/>
    </w:p>
    <w:p w:rsidR="00A06AEE" w:rsidRDefault="009533EF" w:rsidP="009533E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На протяжении всей беременности необходимо посещать </w:t>
      </w:r>
      <w:r w:rsidR="00D04DD6" w:rsidRPr="00A06AEE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>акушера-</w:t>
      </w:r>
      <w:r w:rsidR="00A06AEE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гинеколога. При нормально протекающей беременности количество явок составляет от 5 до 7 за весь период наблюдения. </w:t>
      </w:r>
      <w:bookmarkStart w:id="0" w:name="_GoBack"/>
      <w:bookmarkEnd w:id="0"/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t xml:space="preserve"> </w:t>
      </w:r>
    </w:p>
    <w:p w:rsidR="009533EF" w:rsidRPr="009533EF" w:rsidRDefault="009533EF" w:rsidP="009533EF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textAlignment w:val="baseline"/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</w:pPr>
      <w:r w:rsidRPr="009533EF">
        <w:rPr>
          <w:rFonts w:ascii="inherit" w:eastAsia="Times New Roman" w:hAnsi="inherit" w:cs="Helvetica"/>
          <w:color w:val="4A4A57"/>
          <w:sz w:val="24"/>
          <w:szCs w:val="24"/>
          <w:lang w:eastAsia="ru-RU"/>
        </w:rPr>
        <w:lastRenderedPageBreak/>
        <w:t>Помните, что при вынашивании ребенка важно не только своевременно проходить назначенные исследования и тесты, но и внимательно следовать рекомендациям врачей. Так, женщинам рекомендуют обратить внимание на питание, избегать стрессов, чаще гулять на свежем воздухе.</w:t>
      </w:r>
    </w:p>
    <w:p w:rsidR="004C7397" w:rsidRDefault="004C7397"/>
    <w:sectPr w:rsidR="004C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71E9"/>
    <w:multiLevelType w:val="multilevel"/>
    <w:tmpl w:val="979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67FC8"/>
    <w:multiLevelType w:val="multilevel"/>
    <w:tmpl w:val="E18E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176BC"/>
    <w:multiLevelType w:val="multilevel"/>
    <w:tmpl w:val="C73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316FD"/>
    <w:multiLevelType w:val="multilevel"/>
    <w:tmpl w:val="396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F4F6A"/>
    <w:multiLevelType w:val="multilevel"/>
    <w:tmpl w:val="D89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EF"/>
    <w:rsid w:val="004C7397"/>
    <w:rsid w:val="009533EF"/>
    <w:rsid w:val="00A06AEE"/>
    <w:rsid w:val="00D04DD6"/>
    <w:rsid w:val="00E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2023-01-15T17:24:00Z</dcterms:created>
  <dcterms:modified xsi:type="dcterms:W3CDTF">2023-01-15T17:59:00Z</dcterms:modified>
</cp:coreProperties>
</file>